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AB667" w14:textId="54E5BC1B" w:rsidR="00C24D71" w:rsidRPr="00C44489" w:rsidRDefault="00FA6FC0" w:rsidP="00A0108C">
      <w:pPr>
        <w:rPr>
          <w:b/>
          <w:bCs/>
          <w:sz w:val="32"/>
          <w:szCs w:val="32"/>
          <w:lang w:eastAsia="pl-PL"/>
        </w:rPr>
      </w:pPr>
      <w:r>
        <w:rPr>
          <w:b/>
          <w:bCs/>
          <w:sz w:val="28"/>
          <w:szCs w:val="24"/>
        </w:rPr>
        <w:t>Projekt badania</w:t>
      </w:r>
    </w:p>
    <w:p w14:paraId="7CBCA181" w14:textId="72A44531" w:rsidR="0013006C" w:rsidRPr="00A0108C" w:rsidRDefault="00C24D71" w:rsidP="00F463D9">
      <w:pPr>
        <w:rPr>
          <w:sz w:val="28"/>
          <w:szCs w:val="28"/>
          <w:lang w:eastAsia="pl-PL"/>
        </w:rPr>
      </w:pPr>
      <w:bookmarkStart w:id="0" w:name="_Hlk163813194"/>
      <w:r w:rsidRPr="00C44489">
        <w:rPr>
          <w:b/>
          <w:bCs/>
          <w:sz w:val="28"/>
          <w:szCs w:val="28"/>
          <w:lang w:eastAsia="pl-PL"/>
        </w:rPr>
        <w:t>Badanie adekwatności działań przewidzianych w FENG w kontekście realizacji zapisów polskich i zagranicznych dokumentów strategicznych</w:t>
      </w:r>
      <w:bookmarkEnd w:id="0"/>
      <w:r w:rsidRPr="00E34BCF">
        <w:rPr>
          <w:sz w:val="28"/>
          <w:szCs w:val="28"/>
          <w:vertAlign w:val="superscript"/>
        </w:rPr>
        <w:footnoteReference w:id="2"/>
      </w:r>
      <w:r w:rsidRPr="00E34BCF">
        <w:rPr>
          <w:sz w:val="28"/>
          <w:szCs w:val="28"/>
          <w:vertAlign w:val="superscript"/>
          <w:lang w:eastAsia="pl-PL"/>
        </w:rPr>
        <w:t xml:space="preserve"> </w:t>
      </w:r>
    </w:p>
    <w:p w14:paraId="281D148A" w14:textId="77777777" w:rsidR="00440A34" w:rsidRPr="00EC0A31" w:rsidRDefault="00440A34" w:rsidP="0008407B">
      <w:pPr>
        <w:spacing w:line="276" w:lineRule="auto"/>
        <w:rPr>
          <w:rFonts w:cstheme="minorHAnsi"/>
          <w:sz w:val="24"/>
          <w:szCs w:val="24"/>
        </w:rPr>
      </w:pPr>
      <w:r w:rsidRPr="00EC0A31">
        <w:rPr>
          <w:rFonts w:cstheme="minorHAnsi"/>
          <w:sz w:val="24"/>
          <w:szCs w:val="24"/>
        </w:rPr>
        <w:br w:type="page"/>
      </w:r>
    </w:p>
    <w:p w14:paraId="7EA9A9E0" w14:textId="77777777" w:rsidR="00437241" w:rsidRPr="00EC0A31" w:rsidRDefault="00440A34" w:rsidP="0008407B">
      <w:pPr>
        <w:pStyle w:val="Nagwek2"/>
        <w:spacing w:line="276" w:lineRule="auto"/>
        <w:rPr>
          <w:rFonts w:asciiTheme="minorHAnsi" w:hAnsiTheme="minorHAnsi" w:cstheme="minorHAnsi"/>
          <w:color w:val="auto"/>
        </w:rPr>
      </w:pPr>
      <w:r w:rsidRPr="00EC0A31">
        <w:rPr>
          <w:rFonts w:asciiTheme="minorHAnsi" w:hAnsiTheme="minorHAnsi" w:cstheme="minorHAnsi"/>
          <w:color w:val="auto"/>
        </w:rPr>
        <w:lastRenderedPageBreak/>
        <w:t>Wprowadzenie</w:t>
      </w:r>
    </w:p>
    <w:p w14:paraId="6367744E" w14:textId="62C757CE" w:rsidR="007260D5" w:rsidRPr="00EC0A31" w:rsidRDefault="007260D5" w:rsidP="0008407B">
      <w:pPr>
        <w:pStyle w:val="NormalnyWeb"/>
        <w:spacing w:line="276" w:lineRule="auto"/>
        <w:rPr>
          <w:rFonts w:asciiTheme="minorHAnsi" w:hAnsiTheme="minorHAnsi" w:cstheme="minorHAnsi"/>
        </w:rPr>
      </w:pPr>
      <w:r w:rsidRPr="00EC0A31">
        <w:rPr>
          <w:rFonts w:asciiTheme="minorHAnsi" w:hAnsiTheme="minorHAnsi" w:cstheme="minorHAnsi"/>
        </w:rPr>
        <w:t>Przy</w:t>
      </w:r>
      <w:r w:rsidR="008077D8" w:rsidRPr="00EC0A31">
        <w:rPr>
          <w:rFonts w:asciiTheme="minorHAnsi" w:hAnsiTheme="minorHAnsi" w:cstheme="minorHAnsi"/>
        </w:rPr>
        <w:t xml:space="preserve"> </w:t>
      </w:r>
      <w:r w:rsidRPr="00EC0A31">
        <w:rPr>
          <w:rFonts w:asciiTheme="minorHAnsi" w:hAnsiTheme="minorHAnsi" w:cstheme="minorHAnsi"/>
        </w:rPr>
        <w:t xml:space="preserve">programowaniu </w:t>
      </w:r>
      <w:r w:rsidR="008077D8" w:rsidRPr="00EC0A31">
        <w:rPr>
          <w:rFonts w:asciiTheme="minorHAnsi" w:hAnsiTheme="minorHAnsi" w:cstheme="minorHAnsi"/>
        </w:rPr>
        <w:t>nowej perspektywy finansowej 2021-2027</w:t>
      </w:r>
      <w:r w:rsidRPr="00EC0A31">
        <w:rPr>
          <w:rFonts w:asciiTheme="minorHAnsi" w:hAnsiTheme="minorHAnsi" w:cstheme="minorHAnsi"/>
        </w:rPr>
        <w:t xml:space="preserve"> w ramach polityki spójności UE w Polsce</w:t>
      </w:r>
      <w:r w:rsidR="008077D8" w:rsidRPr="00EC0A31">
        <w:rPr>
          <w:rFonts w:asciiTheme="minorHAnsi" w:hAnsiTheme="minorHAnsi" w:cstheme="minorHAnsi"/>
        </w:rPr>
        <w:t xml:space="preserve">, </w:t>
      </w:r>
      <w:r w:rsidRPr="00EC0A31">
        <w:rPr>
          <w:rFonts w:asciiTheme="minorHAnsi" w:hAnsiTheme="minorHAnsi" w:cstheme="minorHAnsi"/>
        </w:rPr>
        <w:t xml:space="preserve">krajowa </w:t>
      </w:r>
      <w:r w:rsidR="00754F9B" w:rsidRPr="00EC0A31">
        <w:rPr>
          <w:rFonts w:asciiTheme="minorHAnsi" w:hAnsiTheme="minorHAnsi" w:cstheme="minorHAnsi"/>
        </w:rPr>
        <w:t xml:space="preserve">administracja stanęła przed zadaniem skonstruowania spójnej struktury działań, zgodnej zarówno z europejskimi, jak i </w:t>
      </w:r>
      <w:r w:rsidRPr="00EC0A31">
        <w:rPr>
          <w:rFonts w:asciiTheme="minorHAnsi" w:hAnsiTheme="minorHAnsi" w:cstheme="minorHAnsi"/>
        </w:rPr>
        <w:t xml:space="preserve">polskimi dokumentami </w:t>
      </w:r>
      <w:r w:rsidR="00754F9B" w:rsidRPr="00EC0A31">
        <w:rPr>
          <w:rFonts w:asciiTheme="minorHAnsi" w:hAnsiTheme="minorHAnsi" w:cstheme="minorHAnsi"/>
        </w:rPr>
        <w:t>strategicznymi.</w:t>
      </w:r>
      <w:r w:rsidR="008077D8" w:rsidRPr="00EC0A31">
        <w:rPr>
          <w:rFonts w:asciiTheme="minorHAnsi" w:hAnsiTheme="minorHAnsi" w:cstheme="minorHAnsi"/>
        </w:rPr>
        <w:t xml:space="preserve"> </w:t>
      </w:r>
      <w:r w:rsidR="00754F9B" w:rsidRPr="00EC0A31">
        <w:rPr>
          <w:rFonts w:asciiTheme="minorHAnsi" w:hAnsiTheme="minorHAnsi" w:cstheme="minorHAnsi"/>
        </w:rPr>
        <w:t xml:space="preserve">Opracowując działania koncentrowano się </w:t>
      </w:r>
      <w:r w:rsidRPr="00EC0A31">
        <w:rPr>
          <w:rFonts w:asciiTheme="minorHAnsi" w:hAnsiTheme="minorHAnsi" w:cstheme="minorHAnsi"/>
        </w:rPr>
        <w:t xml:space="preserve">zatem </w:t>
      </w:r>
      <w:r w:rsidR="00754F9B" w:rsidRPr="00EC0A31">
        <w:rPr>
          <w:rFonts w:asciiTheme="minorHAnsi" w:hAnsiTheme="minorHAnsi" w:cstheme="minorHAnsi"/>
        </w:rPr>
        <w:t xml:space="preserve">na celach i </w:t>
      </w:r>
      <w:r w:rsidRPr="00EC0A31">
        <w:rPr>
          <w:rFonts w:asciiTheme="minorHAnsi" w:hAnsiTheme="minorHAnsi" w:cstheme="minorHAnsi"/>
        </w:rPr>
        <w:t>wymogach UE</w:t>
      </w:r>
      <w:r w:rsidR="00754F9B" w:rsidRPr="00EC0A31">
        <w:rPr>
          <w:rFonts w:asciiTheme="minorHAnsi" w:hAnsiTheme="minorHAnsi" w:cstheme="minorHAnsi"/>
        </w:rPr>
        <w:t xml:space="preserve"> </w:t>
      </w:r>
      <w:r w:rsidRPr="00EC0A31">
        <w:rPr>
          <w:rFonts w:asciiTheme="minorHAnsi" w:hAnsiTheme="minorHAnsi" w:cstheme="minorHAnsi"/>
        </w:rPr>
        <w:t xml:space="preserve">jak również na tych wynikających z </w:t>
      </w:r>
      <w:r w:rsidR="008077D8" w:rsidRPr="00EC0A31">
        <w:rPr>
          <w:rFonts w:asciiTheme="minorHAnsi" w:hAnsiTheme="minorHAnsi" w:cstheme="minorHAnsi"/>
        </w:rPr>
        <w:t xml:space="preserve">polskich </w:t>
      </w:r>
      <w:r w:rsidRPr="00EC0A31">
        <w:rPr>
          <w:rFonts w:asciiTheme="minorHAnsi" w:hAnsiTheme="minorHAnsi" w:cstheme="minorHAnsi"/>
        </w:rPr>
        <w:t>strategii</w:t>
      </w:r>
      <w:r w:rsidR="008077D8" w:rsidRPr="00EC0A31">
        <w:rPr>
          <w:rFonts w:asciiTheme="minorHAnsi" w:hAnsiTheme="minorHAnsi" w:cstheme="minorHAnsi"/>
        </w:rPr>
        <w:t>, takich jak „Strategia na rzecz Odpowiedzialnego Rozwoju do roku 2020 (z perspektywą do 2030 r.)”</w:t>
      </w:r>
      <w:r w:rsidR="00821EF8" w:rsidRPr="00EC0A31">
        <w:rPr>
          <w:rFonts w:asciiTheme="minorHAnsi" w:hAnsiTheme="minorHAnsi" w:cstheme="minorHAnsi"/>
        </w:rPr>
        <w:t xml:space="preserve">, </w:t>
      </w:r>
      <w:r w:rsidR="00754F9B" w:rsidRPr="00EC0A31">
        <w:rPr>
          <w:rFonts w:asciiTheme="minorHAnsi" w:hAnsiTheme="minorHAnsi" w:cstheme="minorHAnsi"/>
        </w:rPr>
        <w:t>„</w:t>
      </w:r>
      <w:r w:rsidR="008077D8" w:rsidRPr="00EC0A31">
        <w:rPr>
          <w:rFonts w:asciiTheme="minorHAnsi" w:hAnsiTheme="minorHAnsi" w:cstheme="minorHAnsi"/>
        </w:rPr>
        <w:t>Krajowa Strategia Rozwoju Regionalnego 2030</w:t>
      </w:r>
      <w:r w:rsidR="00754F9B" w:rsidRPr="00EC0A31">
        <w:rPr>
          <w:rFonts w:asciiTheme="minorHAnsi" w:hAnsiTheme="minorHAnsi" w:cstheme="minorHAnsi"/>
        </w:rPr>
        <w:t>”</w:t>
      </w:r>
      <w:r w:rsidR="002871A4" w:rsidRPr="00EC0A31">
        <w:rPr>
          <w:rFonts w:asciiTheme="minorHAnsi" w:hAnsiTheme="minorHAnsi" w:cstheme="minorHAnsi"/>
        </w:rPr>
        <w:t xml:space="preserve"> oraz zintegrowane strategie sektorowe.</w:t>
      </w:r>
      <w:r w:rsidR="00B125CF" w:rsidRPr="00EC0A31">
        <w:rPr>
          <w:rFonts w:asciiTheme="minorHAnsi" w:hAnsiTheme="minorHAnsi" w:cstheme="minorHAnsi"/>
        </w:rPr>
        <w:t xml:space="preserve"> </w:t>
      </w:r>
      <w:r w:rsidR="00BD127B" w:rsidRPr="00EC0A31">
        <w:rPr>
          <w:rFonts w:asciiTheme="minorHAnsi" w:hAnsiTheme="minorHAnsi" w:cstheme="minorHAnsi"/>
        </w:rPr>
        <w:t xml:space="preserve">Interwencje polityki spójności </w:t>
      </w:r>
      <w:r w:rsidRPr="00EC0A31">
        <w:rPr>
          <w:rFonts w:asciiTheme="minorHAnsi" w:hAnsiTheme="minorHAnsi" w:cstheme="minorHAnsi"/>
        </w:rPr>
        <w:t xml:space="preserve">uzupełnia </w:t>
      </w:r>
      <w:r w:rsidR="00511F94" w:rsidRPr="00EC0A31">
        <w:rPr>
          <w:rFonts w:asciiTheme="minorHAnsi" w:hAnsiTheme="minorHAnsi" w:cstheme="minorHAnsi"/>
        </w:rPr>
        <w:t xml:space="preserve">Plan Odbudowy i Zwiększania Odporności (KPO). </w:t>
      </w:r>
    </w:p>
    <w:p w14:paraId="14A39232" w14:textId="450C6D39" w:rsidR="00BE12D2" w:rsidRPr="00EC0A31" w:rsidRDefault="006E123C" w:rsidP="0008407B">
      <w:pPr>
        <w:pStyle w:val="NormalnyWeb"/>
        <w:spacing w:line="276" w:lineRule="auto"/>
        <w:rPr>
          <w:rFonts w:asciiTheme="minorHAnsi" w:hAnsiTheme="minorHAnsi" w:cstheme="minorHAnsi"/>
        </w:rPr>
      </w:pPr>
      <w:r w:rsidRPr="00EC0A31">
        <w:rPr>
          <w:rFonts w:asciiTheme="minorHAnsi" w:hAnsiTheme="minorHAnsi" w:cstheme="minorHAnsi"/>
        </w:rPr>
        <w:t>Z</w:t>
      </w:r>
      <w:r w:rsidR="00B125CF" w:rsidRPr="00EC0A31">
        <w:rPr>
          <w:rFonts w:asciiTheme="minorHAnsi" w:hAnsiTheme="minorHAnsi" w:cstheme="minorHAnsi"/>
        </w:rPr>
        <w:t xml:space="preserve">akres interwencji w ramach polityki spójności </w:t>
      </w:r>
      <w:r w:rsidR="007260D5" w:rsidRPr="00EC0A31">
        <w:rPr>
          <w:rFonts w:asciiTheme="minorHAnsi" w:hAnsiTheme="minorHAnsi" w:cstheme="minorHAnsi"/>
        </w:rPr>
        <w:t xml:space="preserve">UE w </w:t>
      </w:r>
      <w:r w:rsidR="00B125CF" w:rsidRPr="00EC0A31">
        <w:rPr>
          <w:rFonts w:asciiTheme="minorHAnsi" w:hAnsiTheme="minorHAnsi" w:cstheme="minorHAnsi"/>
        </w:rPr>
        <w:t>Pols</w:t>
      </w:r>
      <w:r w:rsidR="007260D5" w:rsidRPr="00EC0A31">
        <w:rPr>
          <w:rFonts w:asciiTheme="minorHAnsi" w:hAnsiTheme="minorHAnsi" w:cstheme="minorHAnsi"/>
        </w:rPr>
        <w:t>ce</w:t>
      </w:r>
      <w:r w:rsidR="00B125CF" w:rsidRPr="00EC0A31">
        <w:rPr>
          <w:rFonts w:asciiTheme="minorHAnsi" w:hAnsiTheme="minorHAnsi" w:cstheme="minorHAnsi"/>
        </w:rPr>
        <w:t xml:space="preserve"> w perspektywie </w:t>
      </w:r>
      <w:r w:rsidR="007260D5" w:rsidRPr="00EC0A31">
        <w:rPr>
          <w:rFonts w:asciiTheme="minorHAnsi" w:hAnsiTheme="minorHAnsi" w:cstheme="minorHAnsi"/>
        </w:rPr>
        <w:t xml:space="preserve">2021-2027 </w:t>
      </w:r>
      <w:r w:rsidR="00B125CF" w:rsidRPr="00EC0A31">
        <w:rPr>
          <w:rFonts w:asciiTheme="minorHAnsi" w:hAnsiTheme="minorHAnsi" w:cstheme="minorHAnsi"/>
        </w:rPr>
        <w:t xml:space="preserve">wynika wprost z celów szczegółowych określonych w regulacjach dotyczących Europejskiego Funduszu Rozwoju Regionalnego (EFRR), Funduszu Spójności (FS), Europejskiego Funduszu Społecznego Plus (EFS+), Europejskiego Funduszu Morskiego i Rybackiego (EFMRA) oraz Funduszu Sprawiedliwej Transformacji (FST1). </w:t>
      </w:r>
    </w:p>
    <w:p w14:paraId="315D5434" w14:textId="3E26A116" w:rsidR="00B125CF" w:rsidRPr="00EC0A31" w:rsidRDefault="00BE12D2" w:rsidP="0008407B">
      <w:pPr>
        <w:pStyle w:val="NormalnyWeb"/>
        <w:spacing w:line="276" w:lineRule="auto"/>
        <w:rPr>
          <w:rFonts w:asciiTheme="minorHAnsi" w:hAnsiTheme="minorHAnsi" w:cstheme="minorHAnsi"/>
        </w:rPr>
      </w:pPr>
      <w:r w:rsidRPr="00EC0A31">
        <w:rPr>
          <w:rFonts w:asciiTheme="minorHAnsi" w:hAnsiTheme="minorHAnsi" w:cstheme="minorHAnsi"/>
        </w:rPr>
        <w:t>Założenia i cele znajdujące się w dokumentach unijnych m</w:t>
      </w:r>
      <w:r w:rsidR="00F969A1" w:rsidRPr="00EC0A31">
        <w:rPr>
          <w:rFonts w:asciiTheme="minorHAnsi" w:hAnsiTheme="minorHAnsi" w:cstheme="minorHAnsi"/>
        </w:rPr>
        <w:t>iały</w:t>
      </w:r>
      <w:r w:rsidRPr="00EC0A31">
        <w:rPr>
          <w:rFonts w:asciiTheme="minorHAnsi" w:hAnsiTheme="minorHAnsi" w:cstheme="minorHAnsi"/>
        </w:rPr>
        <w:t xml:space="preserve"> </w:t>
      </w:r>
      <w:r w:rsidR="00F969A1" w:rsidRPr="00EC0A31">
        <w:rPr>
          <w:rFonts w:asciiTheme="minorHAnsi" w:hAnsiTheme="minorHAnsi" w:cstheme="minorHAnsi"/>
        </w:rPr>
        <w:t>zostać</w:t>
      </w:r>
      <w:r w:rsidRPr="00EC0A31">
        <w:rPr>
          <w:rFonts w:asciiTheme="minorHAnsi" w:hAnsiTheme="minorHAnsi" w:cstheme="minorHAnsi"/>
        </w:rPr>
        <w:t xml:space="preserve"> uwzględni</w:t>
      </w:r>
      <w:r w:rsidR="00F969A1" w:rsidRPr="00EC0A31">
        <w:rPr>
          <w:rFonts w:asciiTheme="minorHAnsi" w:hAnsiTheme="minorHAnsi" w:cstheme="minorHAnsi"/>
        </w:rPr>
        <w:t>one</w:t>
      </w:r>
      <w:r w:rsidRPr="00EC0A31">
        <w:rPr>
          <w:rFonts w:asciiTheme="minorHAnsi" w:hAnsiTheme="minorHAnsi" w:cstheme="minorHAnsi"/>
        </w:rPr>
        <w:t xml:space="preserve"> i dostosowane do specyfiki polskiego kontekstu rozwojowego. Tym samym, polityka spójności </w:t>
      </w:r>
      <w:r w:rsidR="00821EF8" w:rsidRPr="00EC0A31">
        <w:rPr>
          <w:rFonts w:asciiTheme="minorHAnsi" w:hAnsiTheme="minorHAnsi" w:cstheme="minorHAnsi"/>
        </w:rPr>
        <w:t xml:space="preserve">UE w Polsce </w:t>
      </w:r>
      <w:r w:rsidRPr="00EC0A31">
        <w:rPr>
          <w:rFonts w:asciiTheme="minorHAnsi" w:hAnsiTheme="minorHAnsi" w:cstheme="minorHAnsi"/>
        </w:rPr>
        <w:t>w nowej perspektywie</w:t>
      </w:r>
      <w:r w:rsidR="00821EF8" w:rsidRPr="00EC0A31">
        <w:rPr>
          <w:rFonts w:asciiTheme="minorHAnsi" w:hAnsiTheme="minorHAnsi" w:cstheme="minorHAnsi"/>
        </w:rPr>
        <w:t>,</w:t>
      </w:r>
      <w:r w:rsidRPr="00EC0A31">
        <w:rPr>
          <w:rFonts w:asciiTheme="minorHAnsi" w:hAnsiTheme="minorHAnsi" w:cstheme="minorHAnsi"/>
        </w:rPr>
        <w:t xml:space="preserve"> stanęła przed szansą na zrównoważone i efektywne przeciwdziałanie wyzwaniom, które determinują zarówno globalne trendy, jak i krajowe uwarunkowania rozwojowe. </w:t>
      </w:r>
      <w:r w:rsidR="00B125CF" w:rsidRPr="00EC0A31">
        <w:rPr>
          <w:rFonts w:asciiTheme="minorHAnsi" w:hAnsiTheme="minorHAnsi" w:cstheme="minorHAnsi"/>
        </w:rPr>
        <w:t xml:space="preserve">Instrumenty realizacji nowej perspektywy finansowej 2021-2027, takie jak krajowe i regionalne programy, mają tworzyć spójny system dokumentów programowych polityki spójności </w:t>
      </w:r>
      <w:r w:rsidR="00821EF8" w:rsidRPr="00EC0A31">
        <w:rPr>
          <w:rFonts w:asciiTheme="minorHAnsi" w:hAnsiTheme="minorHAnsi" w:cstheme="minorHAnsi"/>
        </w:rPr>
        <w:t xml:space="preserve">UE </w:t>
      </w:r>
      <w:r w:rsidR="00B125CF" w:rsidRPr="00EC0A31">
        <w:rPr>
          <w:rFonts w:asciiTheme="minorHAnsi" w:hAnsiTheme="minorHAnsi" w:cstheme="minorHAnsi"/>
        </w:rPr>
        <w:t xml:space="preserve">w Polsce. </w:t>
      </w:r>
    </w:p>
    <w:p w14:paraId="540CA4FB" w14:textId="0C36D3F0" w:rsidR="00CB09A4" w:rsidRPr="00EC0A31" w:rsidRDefault="00BE12D2" w:rsidP="0008407B">
      <w:pPr>
        <w:pStyle w:val="NormalnyWeb"/>
        <w:spacing w:line="276" w:lineRule="auto"/>
        <w:rPr>
          <w:rFonts w:asciiTheme="minorHAnsi" w:hAnsiTheme="minorHAnsi" w:cstheme="minorHAnsi"/>
        </w:rPr>
      </w:pPr>
      <w:r w:rsidRPr="00EC0A31">
        <w:rPr>
          <w:rFonts w:asciiTheme="minorHAnsi" w:hAnsiTheme="minorHAnsi" w:cstheme="minorHAnsi"/>
        </w:rPr>
        <w:t>G</w:t>
      </w:r>
      <w:r w:rsidR="00CB09A4" w:rsidRPr="00EC0A31">
        <w:rPr>
          <w:rFonts w:asciiTheme="minorHAnsi" w:hAnsiTheme="minorHAnsi" w:cstheme="minorHAnsi"/>
        </w:rPr>
        <w:t xml:space="preserve">łównym celem </w:t>
      </w:r>
      <w:r w:rsidRPr="00EC0A31">
        <w:rPr>
          <w:rFonts w:asciiTheme="minorHAnsi" w:hAnsiTheme="minorHAnsi" w:cstheme="minorHAnsi"/>
        </w:rPr>
        <w:t xml:space="preserve">tej </w:t>
      </w:r>
      <w:r w:rsidR="00CB09A4" w:rsidRPr="00EC0A31">
        <w:rPr>
          <w:rFonts w:asciiTheme="minorHAnsi" w:hAnsiTheme="minorHAnsi" w:cstheme="minorHAnsi"/>
        </w:rPr>
        <w:t xml:space="preserve">polityki jest </w:t>
      </w:r>
      <w:r w:rsidR="00CB09A4" w:rsidRPr="00EC0A31">
        <w:rPr>
          <w:rFonts w:asciiTheme="minorHAnsi" w:hAnsiTheme="minorHAnsi" w:cstheme="minorHAnsi"/>
          <w:i/>
          <w:iCs/>
        </w:rPr>
        <w:t>„tworzenie warunków dla wzrostu dochodów mieszkańców Polski przy jednoczesnym wzroście spójności w wymiarze społecznym, ekonomicznym, środowiskowym i terytorialnym”</w:t>
      </w:r>
      <w:r w:rsidR="009B5FAF" w:rsidRPr="00EC0A31">
        <w:rPr>
          <w:rStyle w:val="Odwoanieprzypisudolnego"/>
          <w:rFonts w:asciiTheme="minorHAnsi" w:hAnsiTheme="minorHAnsi" w:cstheme="minorHAnsi"/>
        </w:rPr>
        <w:t xml:space="preserve"> </w:t>
      </w:r>
      <w:r w:rsidR="009B5FAF" w:rsidRPr="00EC0A31">
        <w:rPr>
          <w:rStyle w:val="Odwoanieprzypisudolnego"/>
          <w:rFonts w:asciiTheme="minorHAnsi" w:hAnsiTheme="minorHAnsi" w:cstheme="minorHAnsi"/>
        </w:rPr>
        <w:footnoteReference w:id="3"/>
      </w:r>
      <w:r w:rsidR="000A0D8C" w:rsidRPr="00EC0A31">
        <w:rPr>
          <w:rStyle w:val="Odwoanieprzypisudolnego"/>
          <w:rFonts w:asciiTheme="minorHAnsi" w:hAnsiTheme="minorHAnsi" w:cstheme="minorHAnsi"/>
        </w:rPr>
        <w:t xml:space="preserve"> </w:t>
      </w:r>
      <w:r w:rsidR="000A0D8C" w:rsidRPr="00EC0A31">
        <w:rPr>
          <w:rFonts w:asciiTheme="minorHAnsi" w:hAnsiTheme="minorHAnsi" w:cstheme="minorHAnsi"/>
        </w:rPr>
        <w:t>.</w:t>
      </w:r>
    </w:p>
    <w:p w14:paraId="293E94A8" w14:textId="5730177C" w:rsidR="00D914E6" w:rsidRPr="00EC0A31" w:rsidRDefault="00CB09A4" w:rsidP="0008407B">
      <w:pPr>
        <w:pStyle w:val="NormalnyWeb"/>
        <w:spacing w:line="276" w:lineRule="auto"/>
        <w:rPr>
          <w:rFonts w:asciiTheme="minorHAnsi" w:hAnsiTheme="minorHAnsi" w:cstheme="minorHAnsi"/>
        </w:rPr>
      </w:pPr>
      <w:r w:rsidRPr="00EC0A31">
        <w:rPr>
          <w:rFonts w:asciiTheme="minorHAnsi" w:hAnsiTheme="minorHAnsi" w:cstheme="minorHAnsi"/>
        </w:rPr>
        <w:t xml:space="preserve">Zarówno w ramach polityki spójności jak i KPO finansowane mają być: </w:t>
      </w:r>
      <w:r w:rsidRPr="00EC0A31">
        <w:rPr>
          <w:rFonts w:cstheme="minorHAnsi"/>
          <w:i/>
          <w:iCs/>
        </w:rPr>
        <w:t>„inwestycje związane z zieloną gospodarką, cyfryzacją, innowacyjnością gospodarki, zatrudnieniem, działalnością badawczo-rozwojową, sektorem ochrony zdrowia oraz projekty w obszarze transportu i energetyki”</w:t>
      </w:r>
      <w:r w:rsidR="009B5FAF" w:rsidRPr="00EC0A31">
        <w:rPr>
          <w:rStyle w:val="Odwoanieprzypisudolnego"/>
          <w:rFonts w:asciiTheme="minorHAnsi" w:hAnsiTheme="minorHAnsi" w:cstheme="minorHAnsi"/>
        </w:rPr>
        <w:footnoteReference w:id="4"/>
      </w:r>
      <w:r w:rsidR="00B96B41" w:rsidRPr="00EC0A31">
        <w:rPr>
          <w:rFonts w:asciiTheme="minorHAnsi" w:hAnsiTheme="minorHAnsi" w:cstheme="minorHAnsi"/>
        </w:rPr>
        <w:t xml:space="preserve"> Z tym, że w ramach KPO przewidziana jest pomoc doraźna, punktowa, która ma odbudować potencjał gospodarki utracony w wyniku pandemii Covid</w:t>
      </w:r>
      <w:r w:rsidR="00911A49" w:rsidRPr="00EC0A31">
        <w:rPr>
          <w:rFonts w:asciiTheme="minorHAnsi" w:hAnsiTheme="minorHAnsi" w:cstheme="minorHAnsi"/>
        </w:rPr>
        <w:t>-19</w:t>
      </w:r>
      <w:r w:rsidR="00B96B41" w:rsidRPr="00EC0A31">
        <w:rPr>
          <w:rFonts w:asciiTheme="minorHAnsi" w:hAnsiTheme="minorHAnsi" w:cstheme="minorHAnsi"/>
        </w:rPr>
        <w:t>, zaś realizacja celów polityki spójności jest nastawiona na dłuższą perspektywę</w:t>
      </w:r>
      <w:r w:rsidR="00911A49" w:rsidRPr="00EC0A31">
        <w:rPr>
          <w:rFonts w:asciiTheme="minorHAnsi" w:hAnsiTheme="minorHAnsi" w:cstheme="minorHAnsi"/>
        </w:rPr>
        <w:t xml:space="preserve"> rozwojową</w:t>
      </w:r>
      <w:r w:rsidR="00F20D77" w:rsidRPr="00EC0A31">
        <w:rPr>
          <w:rFonts w:asciiTheme="minorHAnsi" w:hAnsiTheme="minorHAnsi" w:cstheme="minorHAnsi"/>
        </w:rPr>
        <w:t>.</w:t>
      </w:r>
    </w:p>
    <w:p w14:paraId="60D9AAB9" w14:textId="22B205BA" w:rsidR="00D914E6" w:rsidRPr="00EC0A31" w:rsidRDefault="00D914E6" w:rsidP="0008407B">
      <w:pPr>
        <w:pStyle w:val="NormalnyWeb"/>
        <w:spacing w:line="276" w:lineRule="auto"/>
        <w:rPr>
          <w:rFonts w:asciiTheme="minorHAnsi" w:hAnsiTheme="minorHAnsi" w:cstheme="minorHAnsi"/>
        </w:rPr>
      </w:pPr>
      <w:r w:rsidRPr="00EC0A31">
        <w:rPr>
          <w:rFonts w:asciiTheme="minorHAnsi" w:hAnsiTheme="minorHAnsi" w:cstheme="minorHAnsi"/>
        </w:rPr>
        <w:t xml:space="preserve">Aby to osiągnąć </w:t>
      </w:r>
      <w:r w:rsidR="00252147" w:rsidRPr="00EC0A31">
        <w:rPr>
          <w:rFonts w:asciiTheme="minorHAnsi" w:hAnsiTheme="minorHAnsi" w:cstheme="minorHAnsi"/>
        </w:rPr>
        <w:t xml:space="preserve">podpisano Umowę Partnerstwa, w której </w:t>
      </w:r>
      <w:r w:rsidRPr="00EC0A31">
        <w:rPr>
          <w:rFonts w:asciiTheme="minorHAnsi" w:hAnsiTheme="minorHAnsi" w:cstheme="minorHAnsi"/>
        </w:rPr>
        <w:t>zaplanowano różn</w:t>
      </w:r>
      <w:r w:rsidR="00450617" w:rsidRPr="00EC0A31">
        <w:rPr>
          <w:rFonts w:asciiTheme="minorHAnsi" w:hAnsiTheme="minorHAnsi" w:cstheme="minorHAnsi"/>
        </w:rPr>
        <w:t>e</w:t>
      </w:r>
      <w:r w:rsidRPr="00EC0A31">
        <w:rPr>
          <w:rFonts w:asciiTheme="minorHAnsi" w:hAnsiTheme="minorHAnsi" w:cstheme="minorHAnsi"/>
        </w:rPr>
        <w:t xml:space="preserve"> interwencje </w:t>
      </w:r>
      <w:r w:rsidR="00252147" w:rsidRPr="00EC0A31">
        <w:rPr>
          <w:rFonts w:asciiTheme="minorHAnsi" w:hAnsiTheme="minorHAnsi" w:cstheme="minorHAnsi"/>
        </w:rPr>
        <w:t xml:space="preserve">powiązane z </w:t>
      </w:r>
      <w:r w:rsidRPr="00EC0A31">
        <w:rPr>
          <w:rFonts w:asciiTheme="minorHAnsi" w:hAnsiTheme="minorHAnsi" w:cstheme="minorHAnsi"/>
        </w:rPr>
        <w:t>cel</w:t>
      </w:r>
      <w:r w:rsidR="00252147" w:rsidRPr="00EC0A31">
        <w:rPr>
          <w:rFonts w:asciiTheme="minorHAnsi" w:hAnsiTheme="minorHAnsi" w:cstheme="minorHAnsi"/>
        </w:rPr>
        <w:t xml:space="preserve">ami </w:t>
      </w:r>
      <w:r w:rsidRPr="00EC0A31">
        <w:rPr>
          <w:rFonts w:asciiTheme="minorHAnsi" w:hAnsiTheme="minorHAnsi" w:cstheme="minorHAnsi"/>
        </w:rPr>
        <w:t>polityki</w:t>
      </w:r>
      <w:r w:rsidR="00252147" w:rsidRPr="00EC0A31">
        <w:rPr>
          <w:rFonts w:asciiTheme="minorHAnsi" w:hAnsiTheme="minorHAnsi" w:cstheme="minorHAnsi"/>
        </w:rPr>
        <w:t xml:space="preserve">: </w:t>
      </w:r>
    </w:p>
    <w:p w14:paraId="1977762B" w14:textId="6F3757DE" w:rsidR="00D914E6" w:rsidRPr="00EC0A31" w:rsidRDefault="00D914E6" w:rsidP="0008407B">
      <w:pPr>
        <w:pStyle w:val="Default"/>
        <w:spacing w:line="276" w:lineRule="auto"/>
        <w:rPr>
          <w:rFonts w:asciiTheme="minorHAnsi" w:hAnsiTheme="minorHAnsi" w:cstheme="minorHAnsi"/>
          <w:bCs/>
          <w:color w:val="auto"/>
        </w:rPr>
      </w:pPr>
      <w:r w:rsidRPr="00EC0A31">
        <w:rPr>
          <w:rFonts w:asciiTheme="minorHAnsi" w:hAnsiTheme="minorHAnsi" w:cstheme="minorHAnsi"/>
          <w:color w:val="auto"/>
        </w:rPr>
        <w:lastRenderedPageBreak/>
        <w:t xml:space="preserve">1. </w:t>
      </w:r>
      <w:r w:rsidRPr="00EC0A31">
        <w:rPr>
          <w:rFonts w:asciiTheme="minorHAnsi" w:hAnsiTheme="minorHAnsi" w:cstheme="minorHAnsi"/>
          <w:bCs/>
          <w:color w:val="auto"/>
        </w:rPr>
        <w:t>Bardziej konkurencyjna i inteligentna Europa dzięki promowaniu innowacyjnej i inteligentnej transformacji gospodarczej (CP1);</w:t>
      </w:r>
    </w:p>
    <w:p w14:paraId="16FD05DF" w14:textId="3932CD1F" w:rsidR="00D914E6" w:rsidRPr="00EC0A31" w:rsidRDefault="00D914E6" w:rsidP="0008407B">
      <w:pPr>
        <w:pStyle w:val="Default"/>
        <w:spacing w:line="276" w:lineRule="auto"/>
        <w:rPr>
          <w:rFonts w:asciiTheme="minorHAnsi" w:hAnsiTheme="minorHAnsi" w:cstheme="minorHAnsi"/>
          <w:bCs/>
          <w:color w:val="auto"/>
        </w:rPr>
      </w:pPr>
      <w:r w:rsidRPr="00EC0A31">
        <w:rPr>
          <w:rFonts w:asciiTheme="minorHAnsi" w:hAnsiTheme="minorHAnsi" w:cstheme="minorHAnsi"/>
          <w:bCs/>
          <w:color w:val="auto"/>
        </w:rPr>
        <w:t>2. Bardziej przyjazna dla środowiska niskoemisyjna Europa (</w:t>
      </w:r>
      <w:r w:rsidR="00820DAB" w:rsidRPr="00EC0A31">
        <w:rPr>
          <w:rFonts w:asciiTheme="minorHAnsi" w:hAnsiTheme="minorHAnsi" w:cstheme="minorHAnsi"/>
          <w:bCs/>
          <w:color w:val="auto"/>
        </w:rPr>
        <w:t>CP</w:t>
      </w:r>
      <w:r w:rsidRPr="00EC0A31">
        <w:rPr>
          <w:rFonts w:asciiTheme="minorHAnsi" w:hAnsiTheme="minorHAnsi" w:cstheme="minorHAnsi"/>
          <w:bCs/>
          <w:color w:val="auto"/>
        </w:rPr>
        <w:t>2);</w:t>
      </w:r>
    </w:p>
    <w:p w14:paraId="03D702F9" w14:textId="6CF3E045" w:rsidR="00D914E6" w:rsidRPr="00EC0A31" w:rsidRDefault="00D914E6" w:rsidP="0008407B">
      <w:pPr>
        <w:pStyle w:val="Default"/>
        <w:spacing w:line="276" w:lineRule="auto"/>
        <w:rPr>
          <w:rFonts w:asciiTheme="minorHAnsi" w:hAnsiTheme="minorHAnsi" w:cstheme="minorHAnsi"/>
          <w:bCs/>
          <w:color w:val="auto"/>
        </w:rPr>
      </w:pPr>
      <w:r w:rsidRPr="00EC0A31">
        <w:rPr>
          <w:rFonts w:asciiTheme="minorHAnsi" w:hAnsiTheme="minorHAnsi" w:cstheme="minorHAnsi"/>
          <w:bCs/>
          <w:color w:val="auto"/>
        </w:rPr>
        <w:t>3. Lepiej połączona Europa (</w:t>
      </w:r>
      <w:r w:rsidR="00971CC4" w:rsidRPr="00EC0A31">
        <w:rPr>
          <w:rFonts w:asciiTheme="minorHAnsi" w:hAnsiTheme="minorHAnsi" w:cstheme="minorHAnsi"/>
          <w:bCs/>
          <w:color w:val="auto"/>
        </w:rPr>
        <w:t>CP</w:t>
      </w:r>
      <w:r w:rsidRPr="00EC0A31">
        <w:rPr>
          <w:rFonts w:asciiTheme="minorHAnsi" w:hAnsiTheme="minorHAnsi" w:cstheme="minorHAnsi"/>
          <w:bCs/>
          <w:color w:val="auto"/>
        </w:rPr>
        <w:t>3);</w:t>
      </w:r>
    </w:p>
    <w:p w14:paraId="6A99BE74" w14:textId="62EFB83E" w:rsidR="00D914E6" w:rsidRPr="00EC0A31" w:rsidRDefault="00D914E6" w:rsidP="0008407B">
      <w:pPr>
        <w:pStyle w:val="Default"/>
        <w:spacing w:line="276" w:lineRule="auto"/>
        <w:rPr>
          <w:rFonts w:asciiTheme="minorHAnsi" w:hAnsiTheme="minorHAnsi" w:cstheme="minorHAnsi"/>
          <w:bCs/>
          <w:color w:val="auto"/>
        </w:rPr>
      </w:pPr>
      <w:r w:rsidRPr="00EC0A31">
        <w:rPr>
          <w:rFonts w:asciiTheme="minorHAnsi" w:hAnsiTheme="minorHAnsi" w:cstheme="minorHAnsi"/>
          <w:bCs/>
          <w:color w:val="auto"/>
        </w:rPr>
        <w:t>4. Europa o silniejszym wymiarze społecznym (</w:t>
      </w:r>
      <w:r w:rsidR="00971CC4" w:rsidRPr="00EC0A31">
        <w:rPr>
          <w:rFonts w:asciiTheme="minorHAnsi" w:hAnsiTheme="minorHAnsi" w:cstheme="minorHAnsi"/>
          <w:bCs/>
          <w:color w:val="auto"/>
        </w:rPr>
        <w:t>CP</w:t>
      </w:r>
      <w:r w:rsidRPr="00EC0A31">
        <w:rPr>
          <w:rFonts w:asciiTheme="minorHAnsi" w:hAnsiTheme="minorHAnsi" w:cstheme="minorHAnsi"/>
          <w:bCs/>
          <w:color w:val="auto"/>
        </w:rPr>
        <w:t xml:space="preserve">4) </w:t>
      </w:r>
    </w:p>
    <w:p w14:paraId="272C6A98" w14:textId="217C020F" w:rsidR="00D914E6" w:rsidRPr="00EC0A31" w:rsidRDefault="00D914E6" w:rsidP="0008407B">
      <w:pPr>
        <w:pStyle w:val="Default"/>
        <w:spacing w:line="276" w:lineRule="auto"/>
        <w:rPr>
          <w:rFonts w:asciiTheme="minorHAnsi" w:hAnsiTheme="minorHAnsi" w:cstheme="minorHAnsi"/>
          <w:bCs/>
          <w:color w:val="auto"/>
        </w:rPr>
      </w:pPr>
      <w:r w:rsidRPr="00EC0A31">
        <w:rPr>
          <w:rFonts w:asciiTheme="minorHAnsi" w:hAnsiTheme="minorHAnsi" w:cstheme="minorHAnsi"/>
          <w:bCs/>
          <w:color w:val="auto"/>
        </w:rPr>
        <w:t>5. Europa bliższa obywatelom (</w:t>
      </w:r>
      <w:r w:rsidR="00971CC4" w:rsidRPr="00EC0A31">
        <w:rPr>
          <w:rFonts w:asciiTheme="minorHAnsi" w:hAnsiTheme="minorHAnsi" w:cstheme="minorHAnsi"/>
          <w:bCs/>
          <w:color w:val="auto"/>
        </w:rPr>
        <w:t>CP</w:t>
      </w:r>
      <w:r w:rsidRPr="00EC0A31">
        <w:rPr>
          <w:rFonts w:asciiTheme="minorHAnsi" w:hAnsiTheme="minorHAnsi" w:cstheme="minorHAnsi"/>
          <w:bCs/>
          <w:color w:val="auto"/>
        </w:rPr>
        <w:t>5);</w:t>
      </w:r>
    </w:p>
    <w:p w14:paraId="6E0205C2" w14:textId="00C8CA97" w:rsidR="00D914E6" w:rsidRPr="00EC0A31" w:rsidRDefault="00D914E6" w:rsidP="0008407B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EC0A31">
        <w:rPr>
          <w:rFonts w:asciiTheme="minorHAnsi" w:hAnsiTheme="minorHAnsi" w:cstheme="minorHAnsi"/>
          <w:color w:val="auto"/>
        </w:rPr>
        <w:t>6. Umożliwienie regionom i ludności łagodzenia wpływających na społeczeństwo, zatrudnienie, gospodarkę i środowisko skutków transformacji w kierunku osiągnięcia celów Unii na rok 2030 w dziedzinie energii i klimatu oraz w kierunku neutralnej dla klimatu gospodarki Unii do roku 2050 w oparciu o porozumienie paryskie (CP6)</w:t>
      </w:r>
      <w:r w:rsidR="00413E20" w:rsidRPr="00EC0A31">
        <w:rPr>
          <w:rFonts w:asciiTheme="minorHAnsi" w:hAnsiTheme="minorHAnsi" w:cstheme="minorHAnsi"/>
          <w:color w:val="auto"/>
        </w:rPr>
        <w:t>.</w:t>
      </w:r>
    </w:p>
    <w:p w14:paraId="35853320" w14:textId="77777777" w:rsidR="002B48D4" w:rsidRPr="00EC0A31" w:rsidRDefault="002B48D4" w:rsidP="0008407B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39DCA802" w14:textId="77777777" w:rsidR="002B48D4" w:rsidRPr="00EC0A31" w:rsidRDefault="002B48D4" w:rsidP="002B48D4">
      <w:pPr>
        <w:pStyle w:val="Default"/>
        <w:spacing w:line="276" w:lineRule="auto"/>
        <w:rPr>
          <w:rFonts w:asciiTheme="minorHAnsi" w:hAnsiTheme="minorHAnsi" w:cstheme="minorHAnsi"/>
          <w:color w:val="auto"/>
          <w:sz w:val="23"/>
          <w:szCs w:val="23"/>
        </w:rPr>
      </w:pPr>
      <w:r w:rsidRPr="00EC0A31">
        <w:rPr>
          <w:rFonts w:asciiTheme="minorHAnsi" w:hAnsiTheme="minorHAnsi" w:cstheme="minorHAnsi"/>
          <w:color w:val="auto"/>
          <w:sz w:val="23"/>
          <w:szCs w:val="23"/>
        </w:rPr>
        <w:t>W tabeli 1 przedstawiono cele i programy, w których są one wspierane.</w:t>
      </w:r>
    </w:p>
    <w:p w14:paraId="04F8F851" w14:textId="77777777" w:rsidR="002B48D4" w:rsidRPr="00EC0A31" w:rsidRDefault="002B48D4" w:rsidP="002B48D4">
      <w:pPr>
        <w:pStyle w:val="Default"/>
        <w:spacing w:line="276" w:lineRule="auto"/>
        <w:rPr>
          <w:rFonts w:asciiTheme="minorHAnsi" w:hAnsiTheme="minorHAnsi" w:cstheme="minorHAnsi"/>
          <w:color w:val="auto"/>
          <w:sz w:val="23"/>
          <w:szCs w:val="23"/>
        </w:rPr>
      </w:pPr>
    </w:p>
    <w:p w14:paraId="61263A1A" w14:textId="77777777" w:rsidR="002B48D4" w:rsidRPr="00EC0A31" w:rsidRDefault="002B48D4" w:rsidP="002B48D4">
      <w:pPr>
        <w:pStyle w:val="Default"/>
        <w:spacing w:line="276" w:lineRule="auto"/>
        <w:rPr>
          <w:rFonts w:asciiTheme="minorHAnsi" w:hAnsiTheme="minorHAnsi" w:cstheme="minorHAnsi"/>
          <w:color w:val="auto"/>
          <w:sz w:val="23"/>
          <w:szCs w:val="23"/>
        </w:rPr>
      </w:pPr>
      <w:r w:rsidRPr="00EC0A31">
        <w:rPr>
          <w:rFonts w:asciiTheme="minorHAnsi" w:hAnsiTheme="minorHAnsi" w:cstheme="minorHAnsi"/>
          <w:color w:val="auto"/>
          <w:sz w:val="23"/>
          <w:szCs w:val="23"/>
        </w:rPr>
        <w:t>Tabela 1. Cele z przyporządkowanymi programami i funduszami.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4770"/>
        <w:gridCol w:w="3021"/>
      </w:tblGrid>
      <w:tr w:rsidR="00EC0A31" w:rsidRPr="00EC0A31" w14:paraId="7C9E38E6" w14:textId="77777777" w:rsidTr="00D85FDF">
        <w:tc>
          <w:tcPr>
            <w:tcW w:w="1271" w:type="dxa"/>
          </w:tcPr>
          <w:p w14:paraId="128FEE6F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Cel polityki</w:t>
            </w:r>
          </w:p>
        </w:tc>
        <w:tc>
          <w:tcPr>
            <w:tcW w:w="4770" w:type="dxa"/>
          </w:tcPr>
          <w:p w14:paraId="36BADCE2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Program</w:t>
            </w:r>
          </w:p>
        </w:tc>
        <w:tc>
          <w:tcPr>
            <w:tcW w:w="3021" w:type="dxa"/>
          </w:tcPr>
          <w:p w14:paraId="39B8ABA9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Fundusz</w:t>
            </w:r>
          </w:p>
        </w:tc>
      </w:tr>
      <w:tr w:rsidR="00EC0A31" w:rsidRPr="00EC0A31" w14:paraId="073F4C94" w14:textId="77777777" w:rsidTr="00D85FDF">
        <w:tc>
          <w:tcPr>
            <w:tcW w:w="1271" w:type="dxa"/>
          </w:tcPr>
          <w:p w14:paraId="5CF9CCD5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1</w:t>
            </w:r>
          </w:p>
        </w:tc>
        <w:tc>
          <w:tcPr>
            <w:tcW w:w="4770" w:type="dxa"/>
          </w:tcPr>
          <w:p w14:paraId="7633FC30" w14:textId="13088D59" w:rsidR="002B48D4" w:rsidRPr="00EC0A31" w:rsidRDefault="002F7988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b/>
                <w:color w:val="auto"/>
                <w:sz w:val="23"/>
                <w:szCs w:val="23"/>
              </w:rPr>
              <w:t>FUNDUSZE EUROPEJSKIE DLA NOWOCZESNEJ GOSPODARKI</w:t>
            </w: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;</w:t>
            </w:r>
          </w:p>
          <w:p w14:paraId="435EC475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Fundusze Europejskie na Rozwój Cyfrowy;</w:t>
            </w:r>
          </w:p>
          <w:p w14:paraId="25A3A2A2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Fundusze Europejskie dla Polski Wschodniej;</w:t>
            </w:r>
          </w:p>
          <w:p w14:paraId="11A2EA6F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16 Programów Regionalnych.</w:t>
            </w:r>
          </w:p>
        </w:tc>
        <w:tc>
          <w:tcPr>
            <w:tcW w:w="3021" w:type="dxa"/>
          </w:tcPr>
          <w:p w14:paraId="3208660A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Europejski Fundusz Rozwoju Regionalnego </w:t>
            </w:r>
          </w:p>
        </w:tc>
      </w:tr>
      <w:tr w:rsidR="00EC0A31" w:rsidRPr="00EC0A31" w14:paraId="68F92F26" w14:textId="77777777" w:rsidTr="00D85FDF">
        <w:tc>
          <w:tcPr>
            <w:tcW w:w="1271" w:type="dxa"/>
          </w:tcPr>
          <w:p w14:paraId="22696D0F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2</w:t>
            </w:r>
          </w:p>
        </w:tc>
        <w:tc>
          <w:tcPr>
            <w:tcW w:w="4770" w:type="dxa"/>
          </w:tcPr>
          <w:p w14:paraId="4189A121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Fundusze Europejskie na Infrastrukturę, Klimat, Środowisko;</w:t>
            </w:r>
          </w:p>
          <w:p w14:paraId="57F7502B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Fundusze Europejskie dla Polski Wschodniej;</w:t>
            </w:r>
          </w:p>
          <w:p w14:paraId="45CB7203" w14:textId="0911D986" w:rsidR="002B48D4" w:rsidRPr="00EC0A31" w:rsidRDefault="002F7988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b/>
                <w:bCs/>
                <w:color w:val="auto"/>
                <w:sz w:val="23"/>
                <w:szCs w:val="23"/>
              </w:rPr>
              <w:t>FUNDUSZE EUROPEJSKIE DLA NOWOCZESNEJ GOSPODARKI;</w:t>
            </w:r>
          </w:p>
          <w:p w14:paraId="28E1C89D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Fundusze Europejskie dla Rybactwa;</w:t>
            </w:r>
          </w:p>
          <w:p w14:paraId="78D9FB9C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16 regionalnych programów.</w:t>
            </w:r>
          </w:p>
        </w:tc>
        <w:tc>
          <w:tcPr>
            <w:tcW w:w="3021" w:type="dxa"/>
          </w:tcPr>
          <w:p w14:paraId="5D9681F0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Fundusz Spójności;</w:t>
            </w:r>
          </w:p>
          <w:p w14:paraId="7203AE2C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Europejski Fundusz Rozwoju Regionalnego;</w:t>
            </w:r>
          </w:p>
          <w:p w14:paraId="123DD3F6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Europejski Fundusz Morski, Rybacki i Akwakultury.</w:t>
            </w:r>
          </w:p>
        </w:tc>
      </w:tr>
      <w:tr w:rsidR="00EC0A31" w:rsidRPr="00EC0A31" w14:paraId="5F830F0B" w14:textId="77777777" w:rsidTr="00D85FDF">
        <w:tc>
          <w:tcPr>
            <w:tcW w:w="1271" w:type="dxa"/>
          </w:tcPr>
          <w:p w14:paraId="3A92BA25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3</w:t>
            </w:r>
          </w:p>
        </w:tc>
        <w:tc>
          <w:tcPr>
            <w:tcW w:w="4770" w:type="dxa"/>
          </w:tcPr>
          <w:p w14:paraId="29FBE227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Fundusze Europejskie na Infrastrukturę; Klimat, Środowisko;</w:t>
            </w:r>
          </w:p>
          <w:p w14:paraId="3F1FBB4C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Fundusze Europejskie dla Polski Wschodniej;</w:t>
            </w:r>
          </w:p>
          <w:p w14:paraId="3F61373D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16 Programów Regionalnych.</w:t>
            </w:r>
          </w:p>
        </w:tc>
        <w:tc>
          <w:tcPr>
            <w:tcW w:w="3021" w:type="dxa"/>
          </w:tcPr>
          <w:p w14:paraId="0F90F6D4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Fundusz Spójności;</w:t>
            </w:r>
          </w:p>
          <w:p w14:paraId="4759EA6C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Europejski Fundusz Rozwoju Regionalnego.</w:t>
            </w:r>
          </w:p>
        </w:tc>
      </w:tr>
      <w:tr w:rsidR="00EC0A31" w:rsidRPr="00EC0A31" w14:paraId="0F405A27" w14:textId="77777777" w:rsidTr="00D85FDF">
        <w:tc>
          <w:tcPr>
            <w:tcW w:w="1271" w:type="dxa"/>
          </w:tcPr>
          <w:p w14:paraId="41E502B8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4</w:t>
            </w:r>
          </w:p>
        </w:tc>
        <w:tc>
          <w:tcPr>
            <w:tcW w:w="4770" w:type="dxa"/>
          </w:tcPr>
          <w:p w14:paraId="09A63200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Fundusze Europejskie dla Rozwoju Społecznego;</w:t>
            </w:r>
          </w:p>
          <w:p w14:paraId="47D8E5B8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Fundusze Europejskie dla Polski Wschodniej;</w:t>
            </w:r>
          </w:p>
          <w:p w14:paraId="66F194C4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Fundusze Europejskie na Infrastrukturę, Klimat, Środowisko;</w:t>
            </w:r>
          </w:p>
          <w:p w14:paraId="5CE503A2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Fundusze Europejskie na Pomoc Żywnościową;</w:t>
            </w:r>
          </w:p>
          <w:p w14:paraId="58C95549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16 Programów Regionalnych.</w:t>
            </w:r>
          </w:p>
        </w:tc>
        <w:tc>
          <w:tcPr>
            <w:tcW w:w="3021" w:type="dxa"/>
          </w:tcPr>
          <w:p w14:paraId="3ED9BFE4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Europejski Fundusz Rozwoju Regionalnego;</w:t>
            </w:r>
          </w:p>
          <w:p w14:paraId="42A356A9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Europejski Fundusz Społeczny Plus.</w:t>
            </w:r>
          </w:p>
        </w:tc>
      </w:tr>
      <w:tr w:rsidR="00EC0A31" w:rsidRPr="00EC0A31" w14:paraId="67EF1DE3" w14:textId="77777777" w:rsidTr="00D85FDF">
        <w:tc>
          <w:tcPr>
            <w:tcW w:w="1271" w:type="dxa"/>
          </w:tcPr>
          <w:p w14:paraId="32CF4BF5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5</w:t>
            </w:r>
          </w:p>
        </w:tc>
        <w:tc>
          <w:tcPr>
            <w:tcW w:w="4770" w:type="dxa"/>
          </w:tcPr>
          <w:p w14:paraId="55A1BBE9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Fundusze Europejskie dla Rybactwa;</w:t>
            </w:r>
          </w:p>
          <w:p w14:paraId="38B2C58B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16 Programów Regionalnych.</w:t>
            </w:r>
          </w:p>
        </w:tc>
        <w:tc>
          <w:tcPr>
            <w:tcW w:w="3021" w:type="dxa"/>
          </w:tcPr>
          <w:p w14:paraId="3D512E8D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Europejski Fundusz Rozwoju Regionalnego;</w:t>
            </w:r>
          </w:p>
          <w:p w14:paraId="6E73B4E1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Europejski Fundusz Morski, Rybacki i Akwakultury.</w:t>
            </w:r>
          </w:p>
        </w:tc>
      </w:tr>
      <w:tr w:rsidR="002B48D4" w:rsidRPr="00EC0A31" w14:paraId="790731AF" w14:textId="77777777" w:rsidTr="00D85FDF">
        <w:tc>
          <w:tcPr>
            <w:tcW w:w="1271" w:type="dxa"/>
          </w:tcPr>
          <w:p w14:paraId="5B5A7AEF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lastRenderedPageBreak/>
              <w:t>6</w:t>
            </w:r>
          </w:p>
        </w:tc>
        <w:tc>
          <w:tcPr>
            <w:tcW w:w="4770" w:type="dxa"/>
          </w:tcPr>
          <w:p w14:paraId="392B0B20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Fundusze Europejskie na Infrastrukturę, Klimat, Środowisko;</w:t>
            </w:r>
          </w:p>
          <w:p w14:paraId="43569E78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5 Programów Regionalnych:</w:t>
            </w:r>
          </w:p>
          <w:p w14:paraId="6D0A453F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Fundusze Europejskie dla Śląskiego 2021-2027;</w:t>
            </w:r>
          </w:p>
          <w:p w14:paraId="3E0F720E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Fundusze Europejskie dla Wielkopolski 2021-2027;</w:t>
            </w:r>
          </w:p>
          <w:p w14:paraId="719759C6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Fundusze Europejskie dla Dolnego Śląska 2021-2027;</w:t>
            </w:r>
          </w:p>
          <w:p w14:paraId="565C0733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Fundusze Europejskie dla Małopolski 2021-2027;</w:t>
            </w:r>
          </w:p>
          <w:p w14:paraId="238D1C8D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Fundusze Europejskie dla Łódzkiego 2021-2027.</w:t>
            </w:r>
          </w:p>
        </w:tc>
        <w:tc>
          <w:tcPr>
            <w:tcW w:w="3021" w:type="dxa"/>
          </w:tcPr>
          <w:p w14:paraId="778D0BB6" w14:textId="77777777" w:rsidR="002B48D4" w:rsidRPr="00EC0A31" w:rsidRDefault="002B48D4" w:rsidP="00D85FD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EC0A31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Fundusz na Rzecz Sprawiedliwej Transformacji </w:t>
            </w:r>
          </w:p>
        </w:tc>
      </w:tr>
    </w:tbl>
    <w:p w14:paraId="10196363" w14:textId="77777777" w:rsidR="002B48D4" w:rsidRPr="00EC0A31" w:rsidRDefault="002B48D4" w:rsidP="0008407B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0B193D2D" w14:textId="12DE6BA3" w:rsidR="002B48D4" w:rsidRPr="00EC0A31" w:rsidRDefault="002B48D4" w:rsidP="0008407B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EC0A31">
        <w:rPr>
          <w:rFonts w:asciiTheme="minorHAnsi" w:hAnsiTheme="minorHAnsi" w:cstheme="minorHAnsi"/>
          <w:color w:val="auto"/>
        </w:rPr>
        <w:t xml:space="preserve">W dalszej części, pokrótce scharakteryzowano cele, w które wpisuje się program Fundusze Europejskie dla Nowoczesnej Gospodarki (obszar objęty niniejszym badaniem). </w:t>
      </w:r>
      <w:r w:rsidR="00EF3CEB" w:rsidRPr="00EC0A31">
        <w:rPr>
          <w:rFonts w:asciiTheme="minorHAnsi" w:hAnsiTheme="minorHAnsi" w:cstheme="minorHAnsi"/>
          <w:color w:val="auto"/>
        </w:rPr>
        <w:t>W przypadku celu 1.</w:t>
      </w:r>
      <w:r w:rsidR="00821EF8" w:rsidRPr="00EC0A31">
        <w:rPr>
          <w:rFonts w:asciiTheme="minorHAnsi" w:hAnsiTheme="minorHAnsi" w:cstheme="minorHAnsi"/>
          <w:color w:val="auto"/>
        </w:rPr>
        <w:t>,</w:t>
      </w:r>
      <w:r w:rsidR="00EF3CEB" w:rsidRPr="00EC0A31">
        <w:rPr>
          <w:rFonts w:asciiTheme="minorHAnsi" w:hAnsiTheme="minorHAnsi" w:cstheme="minorHAnsi"/>
          <w:color w:val="auto"/>
        </w:rPr>
        <w:t xml:space="preserve"> w całości znajduje on odzwierciedlenie w zakresie wsparcia FENG, mimo że te kierunki polityki są także obecne w innych programach na lata 2021-2027. </w:t>
      </w:r>
    </w:p>
    <w:p w14:paraId="5EA3DAB0" w14:textId="77777777" w:rsidR="006B5CB2" w:rsidRPr="00EC0A31" w:rsidRDefault="00D03485" w:rsidP="00A33E4B">
      <w:pPr>
        <w:pStyle w:val="Cytatintensywny"/>
        <w:ind w:left="1134"/>
        <w:jc w:val="left"/>
        <w:rPr>
          <w:b/>
          <w:i w:val="0"/>
        </w:rPr>
      </w:pPr>
      <w:r w:rsidRPr="00EC0A31">
        <w:rPr>
          <w:b/>
          <w:i w:val="0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6805350" wp14:editId="089BBB90">
                <wp:simplePos x="0" y="0"/>
                <wp:positionH relativeFrom="column">
                  <wp:posOffset>50800</wp:posOffset>
                </wp:positionH>
                <wp:positionV relativeFrom="paragraph">
                  <wp:posOffset>382270</wp:posOffset>
                </wp:positionV>
                <wp:extent cx="1060450" cy="755650"/>
                <wp:effectExtent l="0" t="0" r="6350" b="635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5FA22" w14:textId="77777777" w:rsidR="004F7842" w:rsidRPr="00D03485" w:rsidRDefault="004F7842" w:rsidP="00D03485">
                            <w:pPr>
                              <w:spacing w:after="0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0535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pt;margin-top:30.1pt;width:83.5pt;height:5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" stroked="f">
                <v:textbox>
                  <w:txbxContent>
                    <w:p w14:paraId="7095FA22" w14:textId="77777777" w:rsidR="004F7842" w:rsidRPr="00D03485" w:rsidRDefault="004F7842" w:rsidP="00D03485">
                      <w:pPr>
                        <w:spacing w:after="0"/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5CB2" w:rsidRPr="00EC0A31">
        <w:rPr>
          <w:b/>
          <w:i w:val="0"/>
          <w:iCs w:val="0"/>
        </w:rPr>
        <w:t xml:space="preserve">W celu pierwszym skupiono wsparcie na </w:t>
      </w:r>
      <w:r w:rsidR="00B0233A" w:rsidRPr="00EC0A31">
        <w:rPr>
          <w:b/>
          <w:i w:val="0"/>
          <w:iCs w:val="0"/>
        </w:rPr>
        <w:t>wzro</w:t>
      </w:r>
      <w:r w:rsidR="00072379" w:rsidRPr="00EC0A31">
        <w:rPr>
          <w:b/>
          <w:i w:val="0"/>
          <w:iCs w:val="0"/>
        </w:rPr>
        <w:t>ście</w:t>
      </w:r>
      <w:r w:rsidR="00B0233A" w:rsidRPr="00EC0A31">
        <w:rPr>
          <w:b/>
          <w:i w:val="0"/>
          <w:iCs w:val="0"/>
        </w:rPr>
        <w:t xml:space="preserve"> produktywności, </w:t>
      </w:r>
      <w:r w:rsidR="000911B2" w:rsidRPr="00EC0A31">
        <w:rPr>
          <w:b/>
          <w:i w:val="0"/>
          <w:iCs w:val="0"/>
        </w:rPr>
        <w:t>wzroście</w:t>
      </w:r>
      <w:r w:rsidR="00B0233A" w:rsidRPr="00EC0A31">
        <w:rPr>
          <w:b/>
          <w:i w:val="0"/>
          <w:iCs w:val="0"/>
        </w:rPr>
        <w:t xml:space="preserve"> inwestycji prywatnych, upowszechniani</w:t>
      </w:r>
      <w:r w:rsidR="000911B2" w:rsidRPr="00EC0A31">
        <w:rPr>
          <w:b/>
          <w:i w:val="0"/>
          <w:iCs w:val="0"/>
        </w:rPr>
        <w:t>u</w:t>
      </w:r>
      <w:r w:rsidR="00B0233A" w:rsidRPr="00EC0A31">
        <w:rPr>
          <w:b/>
          <w:i w:val="0"/>
          <w:iCs w:val="0"/>
        </w:rPr>
        <w:t xml:space="preserve"> innowacji, podnoszeni</w:t>
      </w:r>
      <w:r w:rsidR="000911B2" w:rsidRPr="00EC0A31">
        <w:rPr>
          <w:b/>
          <w:i w:val="0"/>
          <w:iCs w:val="0"/>
        </w:rPr>
        <w:t>u</w:t>
      </w:r>
      <w:r w:rsidR="00B0233A" w:rsidRPr="00EC0A31">
        <w:rPr>
          <w:b/>
          <w:i w:val="0"/>
          <w:iCs w:val="0"/>
        </w:rPr>
        <w:t xml:space="preserve"> umiejętności cyfrowych, transformacj</w:t>
      </w:r>
      <w:r w:rsidR="000911B2" w:rsidRPr="00EC0A31">
        <w:rPr>
          <w:b/>
          <w:i w:val="0"/>
          <w:iCs w:val="0"/>
        </w:rPr>
        <w:t>i</w:t>
      </w:r>
      <w:r w:rsidR="00B0233A" w:rsidRPr="00EC0A31">
        <w:rPr>
          <w:b/>
          <w:i w:val="0"/>
          <w:iCs w:val="0"/>
        </w:rPr>
        <w:t xml:space="preserve"> w kierunku GOZ</w:t>
      </w:r>
      <w:r w:rsidR="00381B73" w:rsidRPr="00EC0A31">
        <w:rPr>
          <w:b/>
          <w:i w:val="0"/>
          <w:iCs w:val="0"/>
        </w:rPr>
        <w:t>.</w:t>
      </w:r>
      <w:r w:rsidR="00B0233A" w:rsidRPr="00EC0A31">
        <w:rPr>
          <w:b/>
          <w:i w:val="0"/>
          <w:iCs w:val="0"/>
        </w:rPr>
        <w:t xml:space="preserve"> </w:t>
      </w:r>
      <w:r w:rsidR="000911B2" w:rsidRPr="00EC0A31">
        <w:rPr>
          <w:b/>
          <w:i w:val="0"/>
          <w:iCs w:val="0"/>
        </w:rPr>
        <w:t xml:space="preserve">Ponadto założono, że </w:t>
      </w:r>
      <w:r w:rsidR="000F5EA5" w:rsidRPr="00EC0A31">
        <w:rPr>
          <w:b/>
          <w:i w:val="0"/>
          <w:iCs w:val="0"/>
        </w:rPr>
        <w:t>wsparcie w ramach tego celu powinno być oparte o strategie inteligentnej specjalizacji</w:t>
      </w:r>
      <w:r w:rsidR="000F5EA5" w:rsidRPr="00EC0A31">
        <w:rPr>
          <w:b/>
          <w:i w:val="0"/>
        </w:rPr>
        <w:t>.</w:t>
      </w:r>
    </w:p>
    <w:p w14:paraId="4F096B7A" w14:textId="77777777" w:rsidR="00D03485" w:rsidRPr="00EC0A31" w:rsidRDefault="00580E23" w:rsidP="0008407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EC0A31">
        <w:rPr>
          <w:rFonts w:eastAsia="Times New Roman" w:cstheme="minorHAnsi"/>
          <w:sz w:val="24"/>
          <w:szCs w:val="24"/>
          <w:lang w:eastAsia="pl-PL"/>
        </w:rPr>
        <w:t xml:space="preserve">Można powiedzieć, że cel 1 </w:t>
      </w:r>
      <w:r w:rsidR="00D03485" w:rsidRPr="00EC0A31">
        <w:rPr>
          <w:rFonts w:eastAsia="Times New Roman" w:cstheme="minorHAnsi"/>
          <w:sz w:val="24"/>
          <w:szCs w:val="24"/>
          <w:lang w:eastAsia="pl-PL"/>
        </w:rPr>
        <w:t>ma na uwadze dwa obszary: wzrost znaczenia badań i innowacji oraz budowanie potencjału dla nowoczesnej gospodarki.</w:t>
      </w:r>
    </w:p>
    <w:p w14:paraId="376D037C" w14:textId="77777777" w:rsidR="000D199B" w:rsidRPr="00EC0A31" w:rsidRDefault="000D199B" w:rsidP="002B48D4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EC0A31">
        <w:rPr>
          <w:rFonts w:eastAsia="Times New Roman" w:cstheme="minorHAnsi"/>
          <w:sz w:val="24"/>
          <w:szCs w:val="24"/>
          <w:lang w:eastAsia="pl-PL"/>
        </w:rPr>
        <w:t xml:space="preserve">Wsparcie w ramach obszaru </w:t>
      </w:r>
      <w:r w:rsidRPr="00EC0A31">
        <w:rPr>
          <w:rFonts w:eastAsia="Times New Roman" w:cstheme="minorHAnsi"/>
          <w:b/>
          <w:bCs/>
          <w:sz w:val="24"/>
          <w:szCs w:val="24"/>
          <w:lang w:eastAsia="pl-PL"/>
        </w:rPr>
        <w:t>wzrostu znaczenia badań i innowacji oraz wykorzystywania zaawansowanych technologii</w:t>
      </w:r>
      <w:r w:rsidRPr="00EC0A31">
        <w:rPr>
          <w:rFonts w:eastAsia="Times New Roman" w:cstheme="minorHAnsi"/>
          <w:sz w:val="24"/>
          <w:szCs w:val="24"/>
          <w:lang w:eastAsia="pl-PL"/>
        </w:rPr>
        <w:t xml:space="preserve"> skupia się na następujących </w:t>
      </w:r>
      <w:r w:rsidR="00D03485" w:rsidRPr="00EC0A31">
        <w:rPr>
          <w:rFonts w:eastAsia="Times New Roman" w:cstheme="minorHAnsi"/>
          <w:sz w:val="24"/>
          <w:szCs w:val="24"/>
          <w:lang w:eastAsia="pl-PL"/>
        </w:rPr>
        <w:t>pod</w:t>
      </w:r>
      <w:r w:rsidRPr="00EC0A31">
        <w:rPr>
          <w:rFonts w:eastAsia="Times New Roman" w:cstheme="minorHAnsi"/>
          <w:sz w:val="24"/>
          <w:szCs w:val="24"/>
          <w:lang w:eastAsia="pl-PL"/>
        </w:rPr>
        <w:t>obszarach:</w:t>
      </w:r>
    </w:p>
    <w:p w14:paraId="6C2B6F8E" w14:textId="77777777" w:rsidR="000D199B" w:rsidRPr="00EC0A31" w:rsidRDefault="000D199B" w:rsidP="00CE0D6C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EC0A31">
        <w:rPr>
          <w:rFonts w:eastAsia="Times New Roman" w:cstheme="minorHAnsi"/>
          <w:sz w:val="24"/>
          <w:szCs w:val="24"/>
          <w:lang w:eastAsia="pl-PL"/>
        </w:rPr>
        <w:t>Wsparcie działalności B+R przez przedsiębiorstwa i konsorcja, w tym transfer technologii i wdrażanie wyników badań.</w:t>
      </w:r>
    </w:p>
    <w:p w14:paraId="59638DAD" w14:textId="77777777" w:rsidR="000D199B" w:rsidRPr="00EC0A31" w:rsidRDefault="000D199B" w:rsidP="00CE0D6C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EC0A31">
        <w:rPr>
          <w:rFonts w:eastAsia="Times New Roman" w:cstheme="minorHAnsi"/>
          <w:sz w:val="24"/>
          <w:szCs w:val="24"/>
          <w:lang w:eastAsia="pl-PL"/>
        </w:rPr>
        <w:t>Rozwój infrastruktury B+R, zwłaszcza w przedsiębiorstwach, oraz wspieranie infrastruktury publicznej organizacji badawczych.</w:t>
      </w:r>
    </w:p>
    <w:p w14:paraId="5B3EFFAF" w14:textId="77777777" w:rsidR="000D199B" w:rsidRPr="00EC0A31" w:rsidRDefault="000D199B" w:rsidP="00CE0D6C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EC0A31">
        <w:rPr>
          <w:rFonts w:eastAsia="Times New Roman" w:cstheme="minorHAnsi"/>
          <w:sz w:val="24"/>
          <w:szCs w:val="24"/>
          <w:lang w:eastAsia="pl-PL"/>
        </w:rPr>
        <w:t>Wsparcie eksportu produktów innowacyjnych.</w:t>
      </w:r>
    </w:p>
    <w:p w14:paraId="1AE3D49D" w14:textId="77777777" w:rsidR="00582CD8" w:rsidRPr="00EC0A31" w:rsidRDefault="00582CD8" w:rsidP="00CE0D6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C0A31">
        <w:rPr>
          <w:rFonts w:ascii="Calibri" w:hAnsi="Calibri" w:cs="Calibri"/>
          <w:sz w:val="24"/>
          <w:szCs w:val="24"/>
        </w:rPr>
        <w:t>Wzmocnienie potencjału sektora nauki do tworzenia innowacji w celu ich komercjalizacji.</w:t>
      </w:r>
    </w:p>
    <w:p w14:paraId="31603E10" w14:textId="77777777" w:rsidR="000D199B" w:rsidRPr="00EC0A31" w:rsidRDefault="000D199B" w:rsidP="00CE0D6C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EC0A31">
        <w:rPr>
          <w:rFonts w:eastAsia="Times New Roman" w:cstheme="minorHAnsi"/>
          <w:sz w:val="24"/>
          <w:szCs w:val="24"/>
          <w:lang w:eastAsia="pl-PL"/>
        </w:rPr>
        <w:t>Rozwój kompetencji pracowników w obszarach zielonej, cyfrowej i przemysłowej transformacji.</w:t>
      </w:r>
    </w:p>
    <w:p w14:paraId="5439BA09" w14:textId="77777777" w:rsidR="000D199B" w:rsidRPr="00EC0A31" w:rsidRDefault="000D199B" w:rsidP="00CE0D6C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EC0A31">
        <w:rPr>
          <w:rFonts w:eastAsia="Times New Roman" w:cstheme="minorHAnsi"/>
          <w:sz w:val="24"/>
          <w:szCs w:val="24"/>
          <w:lang w:eastAsia="pl-PL"/>
        </w:rPr>
        <w:t>Wzmacnianie powiązań klastrowych i współpracy międzysektorowej.</w:t>
      </w:r>
    </w:p>
    <w:p w14:paraId="45A2DD63" w14:textId="77777777" w:rsidR="000D199B" w:rsidRPr="00EC0A31" w:rsidRDefault="000D199B" w:rsidP="00CE0D6C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EC0A31">
        <w:rPr>
          <w:rFonts w:eastAsia="Times New Roman" w:cstheme="minorHAnsi"/>
          <w:sz w:val="24"/>
          <w:szCs w:val="24"/>
          <w:lang w:eastAsia="pl-PL"/>
        </w:rPr>
        <w:lastRenderedPageBreak/>
        <w:t>Wsparcie dla rozwoju nowych przedsiębiorstw opartych na innowacyjnych technologiach.</w:t>
      </w:r>
    </w:p>
    <w:p w14:paraId="1413EAF2" w14:textId="77777777" w:rsidR="000D199B" w:rsidRPr="00EC0A31" w:rsidRDefault="000D199B" w:rsidP="00CE0D6C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EC0A31">
        <w:rPr>
          <w:rFonts w:eastAsia="Times New Roman" w:cstheme="minorHAnsi"/>
          <w:sz w:val="24"/>
          <w:szCs w:val="24"/>
          <w:lang w:eastAsia="pl-PL"/>
        </w:rPr>
        <w:t>Wspieranie realizacji projektów stanowiących przedmiot wspólnego, europejskiego zainteresowania.</w:t>
      </w:r>
    </w:p>
    <w:p w14:paraId="5B29006F" w14:textId="77777777" w:rsidR="000D199B" w:rsidRPr="00EC0A31" w:rsidRDefault="000D199B" w:rsidP="0008407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EC0A31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D03485" w:rsidRPr="00EC0A31">
        <w:rPr>
          <w:rFonts w:eastAsia="Times New Roman" w:cstheme="minorHAnsi"/>
          <w:sz w:val="24"/>
          <w:szCs w:val="24"/>
          <w:lang w:eastAsia="pl-PL"/>
        </w:rPr>
        <w:t>pod</w:t>
      </w:r>
      <w:r w:rsidRPr="00EC0A31">
        <w:rPr>
          <w:rFonts w:eastAsia="Times New Roman" w:cstheme="minorHAnsi"/>
          <w:sz w:val="24"/>
          <w:szCs w:val="24"/>
          <w:lang w:eastAsia="pl-PL"/>
        </w:rPr>
        <w:t xml:space="preserve">obszarze </w:t>
      </w:r>
      <w:r w:rsidRPr="00EC0A31">
        <w:rPr>
          <w:rFonts w:eastAsia="Times New Roman" w:cstheme="minorHAnsi"/>
          <w:b/>
          <w:bCs/>
          <w:sz w:val="24"/>
          <w:szCs w:val="24"/>
          <w:lang w:eastAsia="pl-PL"/>
        </w:rPr>
        <w:t>budowania potencjału dla nowoczesnej gospodarki</w:t>
      </w:r>
      <w:r w:rsidRPr="00EC0A31">
        <w:rPr>
          <w:rFonts w:eastAsia="Times New Roman" w:cstheme="minorHAnsi"/>
          <w:sz w:val="24"/>
          <w:szCs w:val="24"/>
          <w:lang w:eastAsia="pl-PL"/>
        </w:rPr>
        <w:t>, wsparcie koncentruje się na:</w:t>
      </w:r>
    </w:p>
    <w:p w14:paraId="4F0276D8" w14:textId="77777777" w:rsidR="000D199B" w:rsidRPr="00EC0A31" w:rsidRDefault="000D199B" w:rsidP="00CE0D6C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EC0A31">
        <w:rPr>
          <w:rFonts w:eastAsia="Times New Roman" w:cstheme="minorHAnsi"/>
          <w:sz w:val="24"/>
          <w:szCs w:val="24"/>
          <w:lang w:eastAsia="pl-PL"/>
        </w:rPr>
        <w:t>Transformacji cyfrowej gospodarki, w tym cyfryzacji procesów eksportowych i usług publicznych.</w:t>
      </w:r>
    </w:p>
    <w:p w14:paraId="2C96121D" w14:textId="77777777" w:rsidR="000D199B" w:rsidRPr="00EC0A31" w:rsidRDefault="000D199B" w:rsidP="00CE0D6C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EC0A31">
        <w:rPr>
          <w:rFonts w:eastAsia="Times New Roman" w:cstheme="minorHAnsi"/>
          <w:sz w:val="24"/>
          <w:szCs w:val="24"/>
          <w:lang w:eastAsia="pl-PL"/>
        </w:rPr>
        <w:t>Wzmacnianiu sektora MŚP, internacjonalizacji i rozwijaniu umiejętności cyfrowych pracowników.</w:t>
      </w:r>
    </w:p>
    <w:p w14:paraId="1441AD9E" w14:textId="77777777" w:rsidR="000D199B" w:rsidRPr="00EC0A31" w:rsidRDefault="000D199B" w:rsidP="00CE0D6C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EC0A31">
        <w:rPr>
          <w:rFonts w:eastAsia="Times New Roman" w:cstheme="minorHAnsi"/>
          <w:sz w:val="24"/>
          <w:szCs w:val="24"/>
          <w:lang w:eastAsia="pl-PL"/>
        </w:rPr>
        <w:t>Rozwoju infrastruktury telekomunikacyjnej, zwłaszcza sieci szerokopasmowych, na obszarach o niskim zaludnieniu.</w:t>
      </w:r>
    </w:p>
    <w:p w14:paraId="36AE3A06" w14:textId="77777777" w:rsidR="000D199B" w:rsidRPr="00EC0A31" w:rsidRDefault="000D199B" w:rsidP="00CE0D6C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EC0A31">
        <w:rPr>
          <w:rFonts w:eastAsia="Times New Roman" w:cstheme="minorHAnsi"/>
          <w:sz w:val="24"/>
          <w:szCs w:val="24"/>
          <w:lang w:eastAsia="pl-PL"/>
        </w:rPr>
        <w:t xml:space="preserve">Wsparciu inwestycji w obszarze zielonych technologii i </w:t>
      </w:r>
      <w:proofErr w:type="spellStart"/>
      <w:r w:rsidRPr="00EC0A31">
        <w:rPr>
          <w:rFonts w:eastAsia="Times New Roman" w:cstheme="minorHAnsi"/>
          <w:sz w:val="24"/>
          <w:szCs w:val="24"/>
          <w:lang w:eastAsia="pl-PL"/>
        </w:rPr>
        <w:t>cyberbezpieczeństwa</w:t>
      </w:r>
      <w:proofErr w:type="spellEnd"/>
      <w:r w:rsidRPr="00EC0A31">
        <w:rPr>
          <w:rFonts w:eastAsia="Times New Roman" w:cstheme="minorHAnsi"/>
          <w:sz w:val="24"/>
          <w:szCs w:val="24"/>
          <w:lang w:eastAsia="pl-PL"/>
        </w:rPr>
        <w:t>.</w:t>
      </w:r>
    </w:p>
    <w:p w14:paraId="54F4D7CA" w14:textId="631EFF4C" w:rsidR="000D199B" w:rsidRPr="00EC0A31" w:rsidRDefault="000D199B" w:rsidP="0008407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EC0A31">
        <w:rPr>
          <w:rFonts w:eastAsia="Times New Roman" w:cstheme="minorHAnsi"/>
          <w:sz w:val="24"/>
          <w:szCs w:val="24"/>
          <w:lang w:eastAsia="pl-PL"/>
        </w:rPr>
        <w:t xml:space="preserve">Działania w tych obszarach </w:t>
      </w:r>
      <w:r w:rsidR="002B48D4" w:rsidRPr="00EC0A31">
        <w:rPr>
          <w:rFonts w:eastAsia="Times New Roman" w:cstheme="minorHAnsi"/>
          <w:sz w:val="24"/>
          <w:szCs w:val="24"/>
          <w:lang w:eastAsia="pl-PL"/>
        </w:rPr>
        <w:t xml:space="preserve">mają być </w:t>
      </w:r>
      <w:r w:rsidRPr="00EC0A31">
        <w:rPr>
          <w:rFonts w:eastAsia="Times New Roman" w:cstheme="minorHAnsi"/>
          <w:sz w:val="24"/>
          <w:szCs w:val="24"/>
          <w:lang w:eastAsia="pl-PL"/>
        </w:rPr>
        <w:t xml:space="preserve">modułowe i elastyczne, dostosowane do różnych potrzeb beneficjentów i zmieniających się warunków rynkowych. Ważne także </w:t>
      </w:r>
      <w:r w:rsidR="002B48D4" w:rsidRPr="00EC0A31">
        <w:rPr>
          <w:rFonts w:eastAsia="Times New Roman" w:cstheme="minorHAnsi"/>
          <w:sz w:val="24"/>
          <w:szCs w:val="24"/>
          <w:lang w:eastAsia="pl-PL"/>
        </w:rPr>
        <w:t xml:space="preserve">pozostaje </w:t>
      </w:r>
      <w:r w:rsidRPr="00EC0A31">
        <w:rPr>
          <w:rFonts w:eastAsia="Times New Roman" w:cstheme="minorHAnsi"/>
          <w:sz w:val="24"/>
          <w:szCs w:val="24"/>
          <w:lang w:eastAsia="pl-PL"/>
        </w:rPr>
        <w:t>kontynuowanie procesu przedsiębiorczego odkrywania i skupienie się na inteligentnych specjalizacjach, przy zachowaniu zasady neutralności technologicznej i uwzględnieniu różnic terytorialnych.</w:t>
      </w:r>
    </w:p>
    <w:p w14:paraId="50073188" w14:textId="77777777" w:rsidR="005D7D9B" w:rsidRPr="00EC0A31" w:rsidRDefault="00D03485" w:rsidP="00582CD8">
      <w:pPr>
        <w:pStyle w:val="Cytatintensywny"/>
        <w:jc w:val="left"/>
        <w:rPr>
          <w:b/>
          <w:i w:val="0"/>
        </w:rPr>
      </w:pPr>
      <w:r w:rsidRPr="00EC0A31">
        <w:rPr>
          <w:b/>
          <w:i w:val="0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2F5685" wp14:editId="0B171080">
                <wp:simplePos x="0" y="0"/>
                <wp:positionH relativeFrom="column">
                  <wp:posOffset>52705</wp:posOffset>
                </wp:positionH>
                <wp:positionV relativeFrom="paragraph">
                  <wp:posOffset>62230</wp:posOffset>
                </wp:positionV>
                <wp:extent cx="1060450" cy="755650"/>
                <wp:effectExtent l="0" t="0" r="6350" b="63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EBF07" w14:textId="77777777" w:rsidR="004F7842" w:rsidRPr="00D03485" w:rsidRDefault="004F7842" w:rsidP="00D03485">
                            <w:pPr>
                              <w:spacing w:after="0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D03485">
                              <w:rPr>
                                <w:sz w:val="96"/>
                                <w:szCs w:val="9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F5685" id="_x0000_s1027" type="#_x0000_t202" style="position:absolute;left:0;text-align:left;margin-left:4.15pt;margin-top:4.9pt;width:83.5pt;height:5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" stroked="f">
                <v:textbox>
                  <w:txbxContent>
                    <w:p w14:paraId="427EBF07" w14:textId="77777777" w:rsidR="004F7842" w:rsidRPr="00D03485" w:rsidRDefault="004F7842" w:rsidP="00D03485">
                      <w:pPr>
                        <w:spacing w:after="0"/>
                        <w:jc w:val="center"/>
                        <w:rPr>
                          <w:sz w:val="96"/>
                          <w:szCs w:val="96"/>
                        </w:rPr>
                      </w:pPr>
                      <w:r w:rsidRPr="00D03485">
                        <w:rPr>
                          <w:sz w:val="96"/>
                          <w:szCs w:val="96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7D9B" w:rsidRPr="00EC0A31">
        <w:rPr>
          <w:b/>
          <w:i w:val="0"/>
        </w:rPr>
        <w:t xml:space="preserve">W celu drugim </w:t>
      </w:r>
      <w:r w:rsidR="005B4E9C" w:rsidRPr="00EC0A31">
        <w:rPr>
          <w:b/>
          <w:i w:val="0"/>
        </w:rPr>
        <w:t>wspierane będą inwestycje związane z transformacją sektora energetycznego, w tym inwestycje w odnawialne źródła energii oraz efektywność energetyczn</w:t>
      </w:r>
      <w:r w:rsidR="003C2537" w:rsidRPr="00EC0A31">
        <w:rPr>
          <w:b/>
          <w:i w:val="0"/>
        </w:rPr>
        <w:t>ą</w:t>
      </w:r>
      <w:r w:rsidR="00670E75" w:rsidRPr="00EC0A31">
        <w:rPr>
          <w:b/>
          <w:i w:val="0"/>
        </w:rPr>
        <w:t>.</w:t>
      </w:r>
    </w:p>
    <w:p w14:paraId="23AC950B" w14:textId="01046C27" w:rsidR="00EF3CEB" w:rsidRPr="00EC0A31" w:rsidRDefault="00EF3CEB" w:rsidP="0008407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EC0A31">
        <w:rPr>
          <w:rFonts w:eastAsia="Times New Roman" w:cstheme="minorHAnsi"/>
          <w:sz w:val="24"/>
          <w:szCs w:val="24"/>
          <w:lang w:eastAsia="pl-PL"/>
        </w:rPr>
        <w:t>Przy czym t</w:t>
      </w:r>
      <w:r w:rsidR="002B48D4" w:rsidRPr="00EC0A31">
        <w:rPr>
          <w:rFonts w:eastAsia="Times New Roman" w:cstheme="minorHAnsi"/>
          <w:sz w:val="24"/>
          <w:szCs w:val="24"/>
          <w:lang w:eastAsia="pl-PL"/>
        </w:rPr>
        <w:t xml:space="preserve">ylko częściowo kierunki rozwoju objęte </w:t>
      </w:r>
      <w:r w:rsidRPr="00EC0A31">
        <w:rPr>
          <w:rFonts w:eastAsia="Times New Roman" w:cstheme="minorHAnsi"/>
          <w:sz w:val="24"/>
          <w:szCs w:val="24"/>
          <w:lang w:eastAsia="pl-PL"/>
        </w:rPr>
        <w:t>niniejszym c</w:t>
      </w:r>
      <w:r w:rsidR="002B48D4" w:rsidRPr="00EC0A31">
        <w:rPr>
          <w:rFonts w:eastAsia="Times New Roman" w:cstheme="minorHAnsi"/>
          <w:sz w:val="24"/>
          <w:szCs w:val="24"/>
          <w:lang w:eastAsia="pl-PL"/>
        </w:rPr>
        <w:t xml:space="preserve">elem </w:t>
      </w:r>
      <w:r w:rsidRPr="00EC0A31">
        <w:rPr>
          <w:rFonts w:eastAsia="Times New Roman" w:cstheme="minorHAnsi"/>
          <w:sz w:val="24"/>
          <w:szCs w:val="24"/>
          <w:lang w:eastAsia="pl-PL"/>
        </w:rPr>
        <w:t xml:space="preserve">polityki </w:t>
      </w:r>
      <w:r w:rsidR="002B48D4" w:rsidRPr="00EC0A31">
        <w:rPr>
          <w:rFonts w:eastAsia="Times New Roman" w:cstheme="minorHAnsi"/>
          <w:sz w:val="24"/>
          <w:szCs w:val="24"/>
          <w:lang w:eastAsia="pl-PL"/>
        </w:rPr>
        <w:t>mają zostać zaadresowane wsparciem programu FENG</w:t>
      </w:r>
      <w:r w:rsidRPr="00EC0A31">
        <w:rPr>
          <w:rFonts w:eastAsia="Times New Roman" w:cstheme="minorHAnsi"/>
          <w:sz w:val="24"/>
          <w:szCs w:val="24"/>
          <w:lang w:eastAsia="pl-PL"/>
        </w:rPr>
        <w:t>. Są nimi w szczególności obszary inwestycji w zieloną transformację sektora prywatnego (przemysłowego), oraz jego otoczenia. Niemniej</w:t>
      </w:r>
      <w:r w:rsidR="00F20D77" w:rsidRPr="00EC0A31">
        <w:rPr>
          <w:rFonts w:eastAsia="Times New Roman" w:cstheme="minorHAnsi"/>
          <w:sz w:val="24"/>
          <w:szCs w:val="24"/>
          <w:lang w:eastAsia="pl-PL"/>
        </w:rPr>
        <w:t>,</w:t>
      </w:r>
      <w:r w:rsidRPr="00EC0A31">
        <w:rPr>
          <w:rFonts w:eastAsia="Times New Roman" w:cstheme="minorHAnsi"/>
          <w:sz w:val="24"/>
          <w:szCs w:val="24"/>
          <w:lang w:eastAsia="pl-PL"/>
        </w:rPr>
        <w:t xml:space="preserve"> poniżej </w:t>
      </w:r>
      <w:r w:rsidR="00F20D77" w:rsidRPr="00EC0A31">
        <w:rPr>
          <w:rFonts w:eastAsia="Times New Roman" w:cstheme="minorHAnsi"/>
          <w:sz w:val="24"/>
          <w:szCs w:val="24"/>
          <w:lang w:eastAsia="pl-PL"/>
        </w:rPr>
        <w:t xml:space="preserve">zwięźle </w:t>
      </w:r>
      <w:r w:rsidRPr="00EC0A31">
        <w:rPr>
          <w:rFonts w:eastAsia="Times New Roman" w:cstheme="minorHAnsi"/>
          <w:sz w:val="24"/>
          <w:szCs w:val="24"/>
          <w:lang w:eastAsia="pl-PL"/>
        </w:rPr>
        <w:t xml:space="preserve">omówiono ogólny zakres wsparcia, wpisujący się w 2. </w:t>
      </w:r>
      <w:r w:rsidR="00821EF8" w:rsidRPr="00EC0A31">
        <w:rPr>
          <w:rFonts w:eastAsia="Times New Roman" w:cstheme="minorHAnsi"/>
          <w:sz w:val="24"/>
          <w:szCs w:val="24"/>
          <w:lang w:eastAsia="pl-PL"/>
        </w:rPr>
        <w:t>c</w:t>
      </w:r>
      <w:r w:rsidRPr="00EC0A31">
        <w:rPr>
          <w:rFonts w:eastAsia="Times New Roman" w:cstheme="minorHAnsi"/>
          <w:sz w:val="24"/>
          <w:szCs w:val="24"/>
          <w:lang w:eastAsia="pl-PL"/>
        </w:rPr>
        <w:t>el polityki</w:t>
      </w:r>
      <w:r w:rsidR="00821EF8" w:rsidRPr="00EC0A31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Pr="00EC0A31">
        <w:rPr>
          <w:rFonts w:eastAsia="Times New Roman" w:cstheme="minorHAnsi"/>
          <w:sz w:val="24"/>
          <w:szCs w:val="24"/>
          <w:lang w:eastAsia="pl-PL"/>
        </w:rPr>
        <w:t>z zastrzeżeniem że tylko częściowo ma odzwierciedlenie w FENG, a częściowo został przypisany (włączony) do innych programów</w:t>
      </w:r>
      <w:r w:rsidR="00821EF8" w:rsidRPr="00EC0A31">
        <w:rPr>
          <w:rFonts w:eastAsia="Times New Roman" w:cstheme="minorHAnsi"/>
          <w:sz w:val="24"/>
          <w:szCs w:val="24"/>
          <w:lang w:eastAsia="pl-PL"/>
        </w:rPr>
        <w:t>)</w:t>
      </w:r>
      <w:r w:rsidRPr="00EC0A31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3F03FD62" w14:textId="61520C3E" w:rsidR="00670E75" w:rsidRPr="00EC0A31" w:rsidRDefault="00670E75" w:rsidP="0008407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EC0A31">
        <w:rPr>
          <w:rFonts w:eastAsia="Times New Roman" w:cstheme="minorHAnsi"/>
          <w:sz w:val="24"/>
          <w:szCs w:val="24"/>
          <w:lang w:eastAsia="pl-PL"/>
        </w:rPr>
        <w:t xml:space="preserve">Wsparcie w ramach obszaru </w:t>
      </w:r>
      <w:r w:rsidR="00C6790D" w:rsidRPr="00EC0A31">
        <w:rPr>
          <w:rFonts w:eastAsia="Times New Roman" w:cstheme="minorHAnsi"/>
          <w:sz w:val="24"/>
          <w:szCs w:val="24"/>
          <w:lang w:eastAsia="pl-PL"/>
        </w:rPr>
        <w:t>„</w:t>
      </w:r>
      <w:r w:rsidRPr="00EC0A31">
        <w:rPr>
          <w:rFonts w:eastAsia="Times New Roman" w:cstheme="minorHAnsi"/>
          <w:sz w:val="24"/>
          <w:szCs w:val="24"/>
          <w:lang w:eastAsia="pl-PL"/>
        </w:rPr>
        <w:t>Bardziej przyjazna dla środowiska niskoemisyjna Europa</w:t>
      </w:r>
      <w:r w:rsidR="00C6790D" w:rsidRPr="00EC0A31">
        <w:rPr>
          <w:rFonts w:eastAsia="Times New Roman" w:cstheme="minorHAnsi"/>
          <w:sz w:val="24"/>
          <w:szCs w:val="24"/>
          <w:lang w:eastAsia="pl-PL"/>
        </w:rPr>
        <w:t>”</w:t>
      </w:r>
      <w:r w:rsidRPr="00EC0A31">
        <w:rPr>
          <w:rFonts w:eastAsia="Times New Roman" w:cstheme="minorHAnsi"/>
          <w:sz w:val="24"/>
          <w:szCs w:val="24"/>
          <w:lang w:eastAsia="pl-PL"/>
        </w:rPr>
        <w:t xml:space="preserve"> koncentruje się na realizacji założeń celu określonego jako bardziej przyjazna dla środowiska, niskoemisyjna, przechodząca w kierunku gospodarki zeroemisyjnej oraz odporna Europa. Priorytety obejmują promowanie czystej i sprawiedliwej transformacji energetycznej, zielonych i niebieskich inwestycji, gospodarki o obiegu zamkniętym, łagodzenia zmian klimatu i przystosowania się do nich, zapobiegania ryzyku i zarządzania ryzykiem, oraz zrównoważonej mobilności miejskiej.</w:t>
      </w:r>
      <w:r w:rsidR="00F85065" w:rsidRPr="00EC0A3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171C5D50" w14:textId="77777777" w:rsidR="00CC1D71" w:rsidRPr="00021760" w:rsidRDefault="00CC1D71" w:rsidP="0008407B">
      <w:pPr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021760">
        <w:rPr>
          <w:rFonts w:eastAsia="Times New Roman" w:cstheme="minorHAnsi"/>
          <w:b/>
          <w:bCs/>
          <w:sz w:val="27"/>
          <w:szCs w:val="27"/>
          <w:lang w:eastAsia="pl-PL"/>
        </w:rPr>
        <w:lastRenderedPageBreak/>
        <w:t>Wsparcie w ramach obszaru Bardziej przyjazna dla środowiska niskoemisyjna Europa:</w:t>
      </w:r>
    </w:p>
    <w:p w14:paraId="36348F32" w14:textId="77777777" w:rsidR="00670E75" w:rsidRPr="00021760" w:rsidRDefault="008B70A5" w:rsidP="008B70A5">
      <w:pPr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2176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1. </w:t>
      </w:r>
      <w:r w:rsidR="00670E75" w:rsidRPr="00021760">
        <w:rPr>
          <w:rFonts w:eastAsia="Times New Roman" w:cstheme="minorHAnsi"/>
          <w:b/>
          <w:bCs/>
          <w:sz w:val="24"/>
          <w:szCs w:val="24"/>
          <w:lang w:eastAsia="pl-PL"/>
        </w:rPr>
        <w:t>Efektywność energetyczna i redukcja emisji gazów cieplarnianych:</w:t>
      </w:r>
    </w:p>
    <w:p w14:paraId="19662F6F" w14:textId="3E2E3455" w:rsidR="00670E75" w:rsidRPr="00021760" w:rsidRDefault="00670E75" w:rsidP="00D85FDF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021760">
        <w:rPr>
          <w:rFonts w:eastAsia="Times New Roman" w:cstheme="minorHAnsi"/>
          <w:sz w:val="24"/>
          <w:szCs w:val="24"/>
          <w:lang w:eastAsia="pl-PL"/>
        </w:rPr>
        <w:t>Wsparcie</w:t>
      </w:r>
      <w:r w:rsidR="006B2F70" w:rsidRPr="00021760">
        <w:rPr>
          <w:rFonts w:eastAsia="Times New Roman" w:cstheme="minorHAnsi"/>
          <w:sz w:val="24"/>
          <w:szCs w:val="24"/>
          <w:lang w:eastAsia="pl-PL"/>
        </w:rPr>
        <w:t xml:space="preserve"> zaplanowano</w:t>
      </w:r>
      <w:r w:rsidRPr="00021760">
        <w:rPr>
          <w:rFonts w:eastAsia="Times New Roman" w:cstheme="minorHAnsi"/>
          <w:sz w:val="24"/>
          <w:szCs w:val="24"/>
          <w:lang w:eastAsia="pl-PL"/>
        </w:rPr>
        <w:t xml:space="preserve"> dla działań zmierzających do </w:t>
      </w:r>
      <w:r w:rsidRPr="00021760">
        <w:rPr>
          <w:rFonts w:eastAsia="Times New Roman" w:cstheme="minorHAnsi"/>
          <w:b/>
          <w:bCs/>
          <w:sz w:val="24"/>
          <w:szCs w:val="24"/>
          <w:lang w:eastAsia="pl-PL"/>
        </w:rPr>
        <w:t>zmniejszenia emisyjności gospodarki</w:t>
      </w:r>
      <w:r w:rsidRPr="00021760">
        <w:rPr>
          <w:rFonts w:eastAsia="Times New Roman" w:cstheme="minorHAnsi"/>
          <w:sz w:val="24"/>
          <w:szCs w:val="24"/>
          <w:lang w:eastAsia="pl-PL"/>
        </w:rPr>
        <w:t>, szczególnie w sektorze energetyki, budownictwa, przemysłu i transportu</w:t>
      </w:r>
      <w:r w:rsidR="00A1530C" w:rsidRPr="00021760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FD3F9B" w:rsidRPr="00021760">
        <w:rPr>
          <w:rFonts w:eastAsia="Times New Roman" w:cstheme="minorHAnsi"/>
          <w:sz w:val="24"/>
          <w:szCs w:val="24"/>
          <w:lang w:eastAsia="pl-PL"/>
        </w:rPr>
        <w:t xml:space="preserve">m.in. </w:t>
      </w:r>
      <w:r w:rsidR="00A1530C" w:rsidRPr="00021760">
        <w:rPr>
          <w:rFonts w:eastAsia="Times New Roman" w:cstheme="minorHAnsi"/>
          <w:sz w:val="24"/>
          <w:szCs w:val="24"/>
          <w:lang w:eastAsia="pl-PL"/>
        </w:rPr>
        <w:t>poprzez:</w:t>
      </w:r>
    </w:p>
    <w:p w14:paraId="420BF5E5" w14:textId="77777777" w:rsidR="00670E75" w:rsidRPr="00021760" w:rsidRDefault="00670E75" w:rsidP="00CE0D6C">
      <w:pPr>
        <w:numPr>
          <w:ilvl w:val="1"/>
          <w:numId w:val="19"/>
        </w:numPr>
        <w:tabs>
          <w:tab w:val="clear" w:pos="1440"/>
        </w:tabs>
        <w:spacing w:before="100" w:beforeAutospacing="1" w:after="100" w:afterAutospacing="1" w:line="276" w:lineRule="auto"/>
        <w:ind w:left="709" w:hanging="283"/>
        <w:rPr>
          <w:rFonts w:eastAsia="Times New Roman" w:cstheme="minorHAnsi"/>
          <w:sz w:val="24"/>
          <w:szCs w:val="24"/>
          <w:lang w:eastAsia="pl-PL"/>
        </w:rPr>
      </w:pPr>
      <w:r w:rsidRPr="00021760">
        <w:rPr>
          <w:rFonts w:eastAsia="Times New Roman" w:cstheme="minorHAnsi"/>
          <w:sz w:val="24"/>
          <w:szCs w:val="24"/>
          <w:lang w:eastAsia="pl-PL"/>
        </w:rPr>
        <w:t>Popraw</w:t>
      </w:r>
      <w:r w:rsidR="006B2F70" w:rsidRPr="00021760">
        <w:rPr>
          <w:rFonts w:eastAsia="Times New Roman" w:cstheme="minorHAnsi"/>
          <w:sz w:val="24"/>
          <w:szCs w:val="24"/>
          <w:lang w:eastAsia="pl-PL"/>
        </w:rPr>
        <w:t>ę</w:t>
      </w:r>
      <w:r w:rsidRPr="00021760">
        <w:rPr>
          <w:rFonts w:eastAsia="Times New Roman" w:cstheme="minorHAnsi"/>
          <w:sz w:val="24"/>
          <w:szCs w:val="24"/>
          <w:lang w:eastAsia="pl-PL"/>
        </w:rPr>
        <w:t xml:space="preserve"> efektywności energetycznej w przedsiębiorstwach, inwestycje ograniczające zużycie energii, modernizacja budynków, instalacja urządzeń OZE.</w:t>
      </w:r>
    </w:p>
    <w:p w14:paraId="5FE53000" w14:textId="77777777" w:rsidR="00670E75" w:rsidRPr="00021760" w:rsidRDefault="00670E75" w:rsidP="00CE0D6C">
      <w:pPr>
        <w:numPr>
          <w:ilvl w:val="1"/>
          <w:numId w:val="19"/>
        </w:numPr>
        <w:tabs>
          <w:tab w:val="clear" w:pos="1440"/>
        </w:tabs>
        <w:spacing w:before="100" w:beforeAutospacing="1" w:after="100" w:afterAutospacing="1" w:line="276" w:lineRule="auto"/>
        <w:ind w:left="709" w:hanging="283"/>
        <w:rPr>
          <w:rFonts w:eastAsia="Times New Roman" w:cstheme="minorHAnsi"/>
          <w:sz w:val="24"/>
          <w:szCs w:val="24"/>
          <w:lang w:eastAsia="pl-PL"/>
        </w:rPr>
      </w:pPr>
      <w:r w:rsidRPr="00021760">
        <w:rPr>
          <w:rFonts w:eastAsia="Times New Roman" w:cstheme="minorHAnsi"/>
          <w:sz w:val="24"/>
          <w:szCs w:val="24"/>
          <w:lang w:eastAsia="pl-PL"/>
        </w:rPr>
        <w:t>Wymian</w:t>
      </w:r>
      <w:r w:rsidR="006B2F70" w:rsidRPr="00021760">
        <w:rPr>
          <w:rFonts w:eastAsia="Times New Roman" w:cstheme="minorHAnsi"/>
          <w:sz w:val="24"/>
          <w:szCs w:val="24"/>
          <w:lang w:eastAsia="pl-PL"/>
        </w:rPr>
        <w:t>ę</w:t>
      </w:r>
      <w:r w:rsidRPr="00021760">
        <w:rPr>
          <w:rFonts w:eastAsia="Times New Roman" w:cstheme="minorHAnsi"/>
          <w:sz w:val="24"/>
          <w:szCs w:val="24"/>
          <w:lang w:eastAsia="pl-PL"/>
        </w:rPr>
        <w:t xml:space="preserve"> nieefektywnych źródeł ciepła na odnawialne lub gazowe wraz z termomodernizacją budynków.</w:t>
      </w:r>
    </w:p>
    <w:p w14:paraId="766F681B" w14:textId="77777777" w:rsidR="00A1530C" w:rsidRPr="00021760" w:rsidRDefault="00A1530C" w:rsidP="00CE0D6C">
      <w:pPr>
        <w:numPr>
          <w:ilvl w:val="1"/>
          <w:numId w:val="19"/>
        </w:numPr>
        <w:tabs>
          <w:tab w:val="clear" w:pos="1440"/>
        </w:tabs>
        <w:spacing w:before="100" w:beforeAutospacing="1" w:after="100" w:afterAutospacing="1" w:line="276" w:lineRule="auto"/>
        <w:ind w:left="709" w:hanging="283"/>
        <w:rPr>
          <w:rFonts w:eastAsia="Times New Roman" w:cstheme="minorHAnsi"/>
          <w:sz w:val="24"/>
          <w:szCs w:val="24"/>
          <w:lang w:eastAsia="pl-PL"/>
        </w:rPr>
      </w:pPr>
      <w:r w:rsidRPr="00021760">
        <w:rPr>
          <w:rFonts w:cstheme="minorHAnsi"/>
          <w:sz w:val="24"/>
          <w:szCs w:val="24"/>
        </w:rPr>
        <w:t>Promocj</w:t>
      </w:r>
      <w:r w:rsidR="006B2F70" w:rsidRPr="00021760">
        <w:rPr>
          <w:rFonts w:cstheme="minorHAnsi"/>
          <w:sz w:val="24"/>
          <w:szCs w:val="24"/>
        </w:rPr>
        <w:t>ę</w:t>
      </w:r>
      <w:r w:rsidRPr="00021760">
        <w:rPr>
          <w:rFonts w:cstheme="minorHAnsi"/>
          <w:sz w:val="24"/>
          <w:szCs w:val="24"/>
        </w:rPr>
        <w:t>, doradztwo i podnoszenie świadomości dotyczącej efektywności energetycznej i wykorzystania odnawialnych źródeł energi</w:t>
      </w:r>
      <w:r w:rsidR="00C00C3C" w:rsidRPr="00021760">
        <w:rPr>
          <w:rFonts w:cstheme="minorHAnsi"/>
          <w:sz w:val="24"/>
          <w:szCs w:val="24"/>
        </w:rPr>
        <w:t>i</w:t>
      </w:r>
    </w:p>
    <w:p w14:paraId="2AF9DA88" w14:textId="77777777" w:rsidR="00670E75" w:rsidRPr="00021760" w:rsidRDefault="008B70A5" w:rsidP="008B70A5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02176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2. </w:t>
      </w:r>
      <w:r w:rsidR="00670E75" w:rsidRPr="00021760">
        <w:rPr>
          <w:rFonts w:eastAsia="Times New Roman" w:cstheme="minorHAnsi"/>
          <w:b/>
          <w:bCs/>
          <w:sz w:val="24"/>
          <w:szCs w:val="24"/>
          <w:lang w:eastAsia="pl-PL"/>
        </w:rPr>
        <w:t>Wsparcie produkcji energii z odnawialnych źródeł:</w:t>
      </w:r>
    </w:p>
    <w:p w14:paraId="4E415DA9" w14:textId="324A0114" w:rsidR="00A1530C" w:rsidRPr="00021760" w:rsidRDefault="00A1530C" w:rsidP="00165812">
      <w:pPr>
        <w:spacing w:before="100" w:beforeAutospacing="1" w:after="100" w:afterAutospacing="1" w:line="276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021760">
        <w:rPr>
          <w:rFonts w:cstheme="minorHAnsi"/>
          <w:sz w:val="24"/>
          <w:szCs w:val="24"/>
        </w:rPr>
        <w:t xml:space="preserve">Skupienie na promowaniu i rozwijaniu produkcji energii z odnawialnych źródeł poprzez budowę nowych instalacji oraz rozbudowę istniejących, </w:t>
      </w:r>
      <w:r w:rsidR="00FD3F9B" w:rsidRPr="00021760">
        <w:rPr>
          <w:rFonts w:cstheme="minorHAnsi"/>
          <w:sz w:val="24"/>
          <w:szCs w:val="24"/>
        </w:rPr>
        <w:t xml:space="preserve">m.in. </w:t>
      </w:r>
      <w:r w:rsidRPr="00021760">
        <w:rPr>
          <w:rFonts w:cstheme="minorHAnsi"/>
          <w:sz w:val="24"/>
          <w:szCs w:val="24"/>
        </w:rPr>
        <w:t>poprzez:</w:t>
      </w:r>
    </w:p>
    <w:p w14:paraId="3CB2F675" w14:textId="77777777" w:rsidR="00670E75" w:rsidRPr="00021760" w:rsidRDefault="00670E75" w:rsidP="00CE0D6C">
      <w:pPr>
        <w:numPr>
          <w:ilvl w:val="1"/>
          <w:numId w:val="20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left="709" w:hanging="283"/>
        <w:rPr>
          <w:rFonts w:eastAsia="Times New Roman" w:cstheme="minorHAnsi"/>
          <w:sz w:val="24"/>
          <w:szCs w:val="24"/>
          <w:lang w:eastAsia="pl-PL"/>
        </w:rPr>
      </w:pPr>
      <w:r w:rsidRPr="00021760">
        <w:rPr>
          <w:rFonts w:eastAsia="Times New Roman" w:cstheme="minorHAnsi"/>
          <w:sz w:val="24"/>
          <w:szCs w:val="24"/>
          <w:lang w:eastAsia="pl-PL"/>
        </w:rPr>
        <w:t>Budow</w:t>
      </w:r>
      <w:r w:rsidR="00F85065" w:rsidRPr="00021760">
        <w:rPr>
          <w:rFonts w:eastAsia="Times New Roman" w:cstheme="minorHAnsi"/>
          <w:sz w:val="24"/>
          <w:szCs w:val="24"/>
          <w:lang w:eastAsia="pl-PL"/>
        </w:rPr>
        <w:t>ę</w:t>
      </w:r>
      <w:r w:rsidRPr="00021760">
        <w:rPr>
          <w:rFonts w:eastAsia="Times New Roman" w:cstheme="minorHAnsi"/>
          <w:sz w:val="24"/>
          <w:szCs w:val="24"/>
          <w:lang w:eastAsia="pl-PL"/>
        </w:rPr>
        <w:t xml:space="preserve"> i rozbudow</w:t>
      </w:r>
      <w:r w:rsidR="00F85065" w:rsidRPr="00021760">
        <w:rPr>
          <w:rFonts w:eastAsia="Times New Roman" w:cstheme="minorHAnsi"/>
          <w:sz w:val="24"/>
          <w:szCs w:val="24"/>
          <w:lang w:eastAsia="pl-PL"/>
        </w:rPr>
        <w:t>ę</w:t>
      </w:r>
      <w:r w:rsidRPr="00021760">
        <w:rPr>
          <w:rFonts w:eastAsia="Times New Roman" w:cstheme="minorHAnsi"/>
          <w:sz w:val="24"/>
          <w:szCs w:val="24"/>
          <w:lang w:eastAsia="pl-PL"/>
        </w:rPr>
        <w:t xml:space="preserve"> instalacji do produkcji energii z OZE, w tym energii elektrycznej, ciepła, wodoru, </w:t>
      </w:r>
      <w:proofErr w:type="spellStart"/>
      <w:r w:rsidRPr="00021760">
        <w:rPr>
          <w:rFonts w:eastAsia="Times New Roman" w:cstheme="minorHAnsi"/>
          <w:sz w:val="24"/>
          <w:szCs w:val="24"/>
          <w:lang w:eastAsia="pl-PL"/>
        </w:rPr>
        <w:t>biometanu</w:t>
      </w:r>
      <w:proofErr w:type="spellEnd"/>
      <w:r w:rsidRPr="00021760">
        <w:rPr>
          <w:rFonts w:eastAsia="Times New Roman" w:cstheme="minorHAnsi"/>
          <w:sz w:val="24"/>
          <w:szCs w:val="24"/>
          <w:lang w:eastAsia="pl-PL"/>
        </w:rPr>
        <w:t>, i biopaliw II i III generacji.</w:t>
      </w:r>
    </w:p>
    <w:p w14:paraId="38A5CD15" w14:textId="77777777" w:rsidR="00670E75" w:rsidRPr="00021760" w:rsidRDefault="00670E75" w:rsidP="00CE0D6C">
      <w:pPr>
        <w:numPr>
          <w:ilvl w:val="1"/>
          <w:numId w:val="20"/>
        </w:numPr>
        <w:tabs>
          <w:tab w:val="clear" w:pos="1440"/>
          <w:tab w:val="num" w:pos="709"/>
        </w:tabs>
        <w:spacing w:before="100" w:beforeAutospacing="1" w:after="100" w:afterAutospacing="1" w:line="276" w:lineRule="auto"/>
        <w:ind w:hanging="1014"/>
        <w:rPr>
          <w:rFonts w:eastAsia="Times New Roman" w:cstheme="minorHAnsi"/>
          <w:sz w:val="24"/>
          <w:szCs w:val="24"/>
          <w:lang w:eastAsia="pl-PL"/>
        </w:rPr>
      </w:pPr>
      <w:r w:rsidRPr="00021760">
        <w:rPr>
          <w:rFonts w:eastAsia="Times New Roman" w:cstheme="minorHAnsi"/>
          <w:sz w:val="24"/>
          <w:szCs w:val="24"/>
          <w:lang w:eastAsia="pl-PL"/>
        </w:rPr>
        <w:t>Budow</w:t>
      </w:r>
      <w:r w:rsidR="00F85065" w:rsidRPr="00021760">
        <w:rPr>
          <w:rFonts w:eastAsia="Times New Roman" w:cstheme="minorHAnsi"/>
          <w:sz w:val="24"/>
          <w:szCs w:val="24"/>
          <w:lang w:eastAsia="pl-PL"/>
        </w:rPr>
        <w:t>ę</w:t>
      </w:r>
      <w:r w:rsidRPr="00021760">
        <w:rPr>
          <w:rFonts w:eastAsia="Times New Roman" w:cstheme="minorHAnsi"/>
          <w:sz w:val="24"/>
          <w:szCs w:val="24"/>
          <w:lang w:eastAsia="pl-PL"/>
        </w:rPr>
        <w:t xml:space="preserve"> lub przebudow</w:t>
      </w:r>
      <w:r w:rsidR="00F85065" w:rsidRPr="00021760">
        <w:rPr>
          <w:rFonts w:eastAsia="Times New Roman" w:cstheme="minorHAnsi"/>
          <w:sz w:val="24"/>
          <w:szCs w:val="24"/>
          <w:lang w:eastAsia="pl-PL"/>
        </w:rPr>
        <w:t>ę</w:t>
      </w:r>
      <w:r w:rsidRPr="00021760">
        <w:rPr>
          <w:rFonts w:eastAsia="Times New Roman" w:cstheme="minorHAnsi"/>
          <w:sz w:val="24"/>
          <w:szCs w:val="24"/>
          <w:lang w:eastAsia="pl-PL"/>
        </w:rPr>
        <w:t xml:space="preserve"> sieci na inteligentne sieci elektroenergetyczne.</w:t>
      </w:r>
    </w:p>
    <w:p w14:paraId="4BB96BA8" w14:textId="77777777" w:rsidR="00670E75" w:rsidRPr="00021760" w:rsidRDefault="008B70A5" w:rsidP="008B70A5">
      <w:pPr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2176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3. </w:t>
      </w:r>
      <w:r w:rsidR="00670E75" w:rsidRPr="0002176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Wsparcie infrastruktury energetycznej, magazynowania energii, i </w:t>
      </w:r>
      <w:r w:rsidR="00A1530C" w:rsidRPr="00021760">
        <w:rPr>
          <w:rFonts w:eastAsia="Times New Roman" w:cstheme="minorHAnsi"/>
          <w:b/>
          <w:bCs/>
          <w:sz w:val="24"/>
          <w:szCs w:val="24"/>
          <w:lang w:eastAsia="pl-PL"/>
        </w:rPr>
        <w:t>inteligentnych systemów (</w:t>
      </w:r>
      <w:r w:rsidR="00670E75" w:rsidRPr="0002176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smart </w:t>
      </w:r>
      <w:proofErr w:type="spellStart"/>
      <w:r w:rsidR="00670E75" w:rsidRPr="00021760">
        <w:rPr>
          <w:rFonts w:eastAsia="Times New Roman" w:cstheme="minorHAnsi"/>
          <w:b/>
          <w:bCs/>
          <w:sz w:val="24"/>
          <w:szCs w:val="24"/>
          <w:lang w:eastAsia="pl-PL"/>
        </w:rPr>
        <w:t>grids</w:t>
      </w:r>
      <w:proofErr w:type="spellEnd"/>
      <w:r w:rsidR="00A1530C" w:rsidRPr="00021760">
        <w:rPr>
          <w:rFonts w:eastAsia="Times New Roman" w:cstheme="minorHAnsi"/>
          <w:b/>
          <w:bCs/>
          <w:sz w:val="24"/>
          <w:szCs w:val="24"/>
          <w:lang w:eastAsia="pl-PL"/>
        </w:rPr>
        <w:t>)</w:t>
      </w:r>
      <w:r w:rsidR="00670E75" w:rsidRPr="00021760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</w:p>
    <w:p w14:paraId="29C9EB19" w14:textId="77777777" w:rsidR="00670E75" w:rsidRPr="00021760" w:rsidRDefault="00A1530C" w:rsidP="0008407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02176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4. </w:t>
      </w:r>
      <w:r w:rsidR="00670E75" w:rsidRPr="00021760">
        <w:rPr>
          <w:rFonts w:eastAsia="Times New Roman" w:cstheme="minorHAnsi"/>
          <w:b/>
          <w:bCs/>
          <w:sz w:val="24"/>
          <w:szCs w:val="24"/>
          <w:lang w:eastAsia="pl-PL"/>
        </w:rPr>
        <w:t>Przystosowanie do zmian klimatu i zapobieganie ryzyku klęsk żywiołowych:</w:t>
      </w:r>
    </w:p>
    <w:p w14:paraId="2EFF4877" w14:textId="77777777" w:rsidR="00670E75" w:rsidRPr="00021760" w:rsidRDefault="00A1530C" w:rsidP="0008407B">
      <w:pPr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2176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5. </w:t>
      </w:r>
      <w:r w:rsidR="00670E75" w:rsidRPr="00021760">
        <w:rPr>
          <w:rFonts w:eastAsia="Times New Roman" w:cstheme="minorHAnsi"/>
          <w:b/>
          <w:bCs/>
          <w:sz w:val="24"/>
          <w:szCs w:val="24"/>
          <w:lang w:eastAsia="pl-PL"/>
        </w:rPr>
        <w:t>Zrównoważona gospodarka wodna i ściekowa, wspieranie dostępu do wody:</w:t>
      </w:r>
    </w:p>
    <w:p w14:paraId="608DED4D" w14:textId="77777777" w:rsidR="00670E75" w:rsidRPr="00021760" w:rsidRDefault="00A1530C" w:rsidP="0008407B">
      <w:pPr>
        <w:spacing w:before="100" w:beforeAutospacing="1" w:after="100" w:afterAutospacing="1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2176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6. </w:t>
      </w:r>
      <w:r w:rsidR="00670E75" w:rsidRPr="00021760">
        <w:rPr>
          <w:rFonts w:eastAsia="Times New Roman" w:cstheme="minorHAnsi"/>
          <w:b/>
          <w:bCs/>
          <w:sz w:val="24"/>
          <w:szCs w:val="24"/>
          <w:lang w:eastAsia="pl-PL"/>
        </w:rPr>
        <w:t>Gospodarka o obiegu zamkniętym i efektywne wykorzystanie zasobów:</w:t>
      </w:r>
    </w:p>
    <w:p w14:paraId="3FD58308" w14:textId="77777777" w:rsidR="00A1530C" w:rsidRPr="00021760" w:rsidRDefault="00A1530C" w:rsidP="0008407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021760">
        <w:rPr>
          <w:rFonts w:cstheme="minorHAnsi"/>
          <w:sz w:val="24"/>
          <w:szCs w:val="24"/>
        </w:rPr>
        <w:t>Skupienie na zapobieganiu powstawaniu odpadów, selektywnym ich zbieraniu, recyklingu oraz zmianie procesów produkcyjnych na bardziej cyrkularne.</w:t>
      </w:r>
    </w:p>
    <w:p w14:paraId="7D109E7F" w14:textId="77777777" w:rsidR="00670E75" w:rsidRPr="00021760" w:rsidRDefault="00670E75" w:rsidP="00CE0D6C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021760">
        <w:rPr>
          <w:rFonts w:eastAsia="Times New Roman" w:cstheme="minorHAnsi"/>
          <w:sz w:val="24"/>
          <w:szCs w:val="24"/>
          <w:lang w:eastAsia="pl-PL"/>
        </w:rPr>
        <w:t>Tworzenie strategii i planów dotyczących gospodarki o obiegu zamkniętym.</w:t>
      </w:r>
    </w:p>
    <w:p w14:paraId="019D711E" w14:textId="77777777" w:rsidR="00670E75" w:rsidRPr="00021760" w:rsidRDefault="00670E75" w:rsidP="00CE0D6C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021760">
        <w:rPr>
          <w:rFonts w:eastAsia="Times New Roman" w:cstheme="minorHAnsi"/>
          <w:sz w:val="24"/>
          <w:szCs w:val="24"/>
          <w:lang w:eastAsia="pl-PL"/>
        </w:rPr>
        <w:t>Edukacja ekologiczna i doradztwo zmierzające do zwiększenia świadomości i zmiany zachowań w obszarze gospodarki odpadami.</w:t>
      </w:r>
    </w:p>
    <w:p w14:paraId="10092C7F" w14:textId="77777777" w:rsidR="00670E75" w:rsidRPr="00021760" w:rsidRDefault="00670E75" w:rsidP="00CE0D6C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021760">
        <w:rPr>
          <w:rFonts w:eastAsia="Times New Roman" w:cstheme="minorHAnsi"/>
          <w:sz w:val="24"/>
          <w:szCs w:val="24"/>
          <w:lang w:eastAsia="pl-PL"/>
        </w:rPr>
        <w:t>Wsparcie działań związanych z selektywnym zbieraniem odpadów i rozwój infrastruktury do przetwarzania odpadów.</w:t>
      </w:r>
    </w:p>
    <w:p w14:paraId="4AFCB823" w14:textId="77777777" w:rsidR="00670E75" w:rsidRPr="00021760" w:rsidRDefault="008B70A5" w:rsidP="0008407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021760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 xml:space="preserve">7. </w:t>
      </w:r>
      <w:r w:rsidR="00670E75" w:rsidRPr="00021760">
        <w:rPr>
          <w:rFonts w:eastAsia="Times New Roman" w:cstheme="minorHAnsi"/>
          <w:b/>
          <w:bCs/>
          <w:sz w:val="24"/>
          <w:szCs w:val="24"/>
          <w:lang w:eastAsia="pl-PL"/>
        </w:rPr>
        <w:t>Mobilność miejska:</w:t>
      </w:r>
    </w:p>
    <w:p w14:paraId="3FC25CF1" w14:textId="77777777" w:rsidR="00670E75" w:rsidRPr="00021760" w:rsidRDefault="008B70A5" w:rsidP="0008407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02176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8. </w:t>
      </w:r>
      <w:r w:rsidR="00670E75" w:rsidRPr="00021760">
        <w:rPr>
          <w:rFonts w:eastAsia="Times New Roman" w:cstheme="minorHAnsi"/>
          <w:b/>
          <w:bCs/>
          <w:sz w:val="24"/>
          <w:szCs w:val="24"/>
          <w:lang w:eastAsia="pl-PL"/>
        </w:rPr>
        <w:t>Inwestycje zielone i niebieskie:</w:t>
      </w:r>
    </w:p>
    <w:p w14:paraId="54768E85" w14:textId="3DCA9A79" w:rsidR="00670E75" w:rsidRPr="00021760" w:rsidRDefault="008B70A5" w:rsidP="0008407B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02176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9. </w:t>
      </w:r>
      <w:r w:rsidR="00670E75" w:rsidRPr="00021760">
        <w:rPr>
          <w:rFonts w:eastAsia="Times New Roman" w:cstheme="minorHAnsi"/>
          <w:b/>
          <w:bCs/>
          <w:sz w:val="24"/>
          <w:szCs w:val="24"/>
          <w:lang w:eastAsia="pl-PL"/>
        </w:rPr>
        <w:t>Wsparcie dla działalności badawczej, rozwoju i innowacji</w:t>
      </w:r>
      <w:r w:rsidR="00FD3F9B" w:rsidRPr="00021760">
        <w:rPr>
          <w:rFonts w:eastAsia="Times New Roman" w:cstheme="minorHAnsi"/>
          <w:sz w:val="24"/>
          <w:szCs w:val="24"/>
          <w:lang w:eastAsia="pl-PL"/>
        </w:rPr>
        <w:t>, w tym m.in.</w:t>
      </w:r>
      <w:r w:rsidR="00670E75" w:rsidRPr="00021760">
        <w:rPr>
          <w:rFonts w:eastAsia="Times New Roman" w:cstheme="minorHAnsi"/>
          <w:sz w:val="24"/>
          <w:szCs w:val="24"/>
          <w:lang w:eastAsia="pl-PL"/>
        </w:rPr>
        <w:t>:</w:t>
      </w:r>
    </w:p>
    <w:p w14:paraId="63466C3D" w14:textId="77777777" w:rsidR="00670E75" w:rsidRPr="00021760" w:rsidRDefault="00670E75" w:rsidP="00CE0D6C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021760">
        <w:rPr>
          <w:rFonts w:eastAsia="Times New Roman" w:cstheme="minorHAnsi"/>
          <w:sz w:val="24"/>
          <w:szCs w:val="24"/>
          <w:lang w:eastAsia="pl-PL"/>
        </w:rPr>
        <w:t>Finansowanie badań naukowych i prac rozwojowych w obszarze technologii proekologicznych, odnawialnych źródeł energii, efektywności energetycznej, zrównoważonego transportu, gospodarki o obiegu zamkniętym itp.</w:t>
      </w:r>
    </w:p>
    <w:p w14:paraId="1FB35DE4" w14:textId="77777777" w:rsidR="00670E75" w:rsidRPr="00021760" w:rsidRDefault="00670E75" w:rsidP="00CE0D6C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021760">
        <w:rPr>
          <w:rFonts w:eastAsia="Times New Roman" w:cstheme="minorHAnsi"/>
          <w:sz w:val="24"/>
          <w:szCs w:val="24"/>
          <w:lang w:eastAsia="pl-PL"/>
        </w:rPr>
        <w:t>Wsparcie przedsiębiorstw i instytucji naukowych w realizacji projektów badawczych i innowacyjnych z zakresu ochrony środowiska i zrównoważonego rozwoju.</w:t>
      </w:r>
    </w:p>
    <w:p w14:paraId="39143296" w14:textId="452A1548" w:rsidR="00C6121A" w:rsidRPr="00021760" w:rsidRDefault="00B45AA7" w:rsidP="00D85FDF">
      <w:pPr>
        <w:pStyle w:val="Default"/>
        <w:spacing w:before="240" w:line="276" w:lineRule="auto"/>
        <w:rPr>
          <w:rFonts w:asciiTheme="minorHAnsi" w:hAnsiTheme="minorHAnsi" w:cstheme="minorHAnsi"/>
          <w:color w:val="auto"/>
        </w:rPr>
      </w:pPr>
      <w:r w:rsidRPr="00021760">
        <w:rPr>
          <w:rFonts w:asciiTheme="minorHAnsi" w:hAnsiTheme="minorHAnsi" w:cstheme="minorHAnsi"/>
          <w:color w:val="auto"/>
        </w:rPr>
        <w:t>Wobec mnogości dokumentów</w:t>
      </w:r>
      <w:r w:rsidR="006F138B" w:rsidRPr="00021760">
        <w:rPr>
          <w:rFonts w:asciiTheme="minorHAnsi" w:hAnsiTheme="minorHAnsi" w:cstheme="minorHAnsi"/>
          <w:color w:val="auto"/>
        </w:rPr>
        <w:t xml:space="preserve"> </w:t>
      </w:r>
      <w:r w:rsidR="00437731" w:rsidRPr="00021760">
        <w:rPr>
          <w:rFonts w:asciiTheme="minorHAnsi" w:hAnsiTheme="minorHAnsi" w:cstheme="minorHAnsi"/>
          <w:color w:val="auto"/>
        </w:rPr>
        <w:t xml:space="preserve">wskazujących na potrzebę </w:t>
      </w:r>
      <w:r w:rsidR="006F138B" w:rsidRPr="00021760">
        <w:rPr>
          <w:rFonts w:asciiTheme="minorHAnsi" w:hAnsiTheme="minorHAnsi" w:cstheme="minorHAnsi"/>
          <w:color w:val="auto"/>
        </w:rPr>
        <w:t>ro</w:t>
      </w:r>
      <w:r w:rsidR="00261C8A" w:rsidRPr="00021760">
        <w:rPr>
          <w:rFonts w:asciiTheme="minorHAnsi" w:hAnsiTheme="minorHAnsi" w:cstheme="minorHAnsi"/>
          <w:color w:val="auto"/>
        </w:rPr>
        <w:t>z</w:t>
      </w:r>
      <w:r w:rsidR="006F138B" w:rsidRPr="00021760">
        <w:rPr>
          <w:rFonts w:asciiTheme="minorHAnsi" w:hAnsiTheme="minorHAnsi" w:cstheme="minorHAnsi"/>
          <w:color w:val="auto"/>
        </w:rPr>
        <w:t>woju</w:t>
      </w:r>
      <w:r w:rsidR="00437731" w:rsidRPr="00021760">
        <w:rPr>
          <w:rFonts w:asciiTheme="minorHAnsi" w:hAnsiTheme="minorHAnsi" w:cstheme="minorHAnsi"/>
          <w:color w:val="auto"/>
        </w:rPr>
        <w:t xml:space="preserve"> w </w:t>
      </w:r>
      <w:r w:rsidR="00A26A11" w:rsidRPr="00021760">
        <w:rPr>
          <w:rFonts w:asciiTheme="minorHAnsi" w:hAnsiTheme="minorHAnsi" w:cstheme="minorHAnsi"/>
          <w:color w:val="auto"/>
        </w:rPr>
        <w:t xml:space="preserve">strategicznych </w:t>
      </w:r>
      <w:r w:rsidR="00437731" w:rsidRPr="00021760">
        <w:rPr>
          <w:rFonts w:asciiTheme="minorHAnsi" w:hAnsiTheme="minorHAnsi" w:cstheme="minorHAnsi"/>
          <w:color w:val="auto"/>
        </w:rPr>
        <w:t>kierunkach (w tym w obrębie ww. celów polityki spójności</w:t>
      </w:r>
      <w:r w:rsidR="000A0D8C" w:rsidRPr="00021760">
        <w:rPr>
          <w:rFonts w:asciiTheme="minorHAnsi" w:hAnsiTheme="minorHAnsi" w:cstheme="minorHAnsi"/>
          <w:color w:val="auto"/>
        </w:rPr>
        <w:t xml:space="preserve"> UE</w:t>
      </w:r>
      <w:r w:rsidR="00A26A11" w:rsidRPr="00021760">
        <w:rPr>
          <w:rFonts w:asciiTheme="minorHAnsi" w:hAnsiTheme="minorHAnsi" w:cstheme="minorHAnsi"/>
          <w:color w:val="auto"/>
        </w:rPr>
        <w:t xml:space="preserve">, z uwzględnieniem określonych </w:t>
      </w:r>
      <w:r w:rsidR="00FC66E9" w:rsidRPr="00021760">
        <w:rPr>
          <w:rFonts w:asciiTheme="minorHAnsi" w:hAnsiTheme="minorHAnsi" w:cstheme="minorHAnsi"/>
          <w:color w:val="auto"/>
        </w:rPr>
        <w:t>uwarunkowań</w:t>
      </w:r>
      <w:r w:rsidR="00437731" w:rsidRPr="00021760">
        <w:rPr>
          <w:rFonts w:asciiTheme="minorHAnsi" w:hAnsiTheme="minorHAnsi" w:cstheme="minorHAnsi"/>
          <w:color w:val="auto"/>
        </w:rPr>
        <w:t>)</w:t>
      </w:r>
      <w:r w:rsidR="006F138B" w:rsidRPr="00021760">
        <w:rPr>
          <w:rFonts w:asciiTheme="minorHAnsi" w:hAnsiTheme="minorHAnsi" w:cstheme="minorHAnsi"/>
          <w:color w:val="auto"/>
        </w:rPr>
        <w:t>, k</w:t>
      </w:r>
      <w:r w:rsidRPr="00021760">
        <w:rPr>
          <w:rFonts w:asciiTheme="minorHAnsi" w:hAnsiTheme="minorHAnsi" w:cstheme="minorHAnsi"/>
          <w:color w:val="auto"/>
        </w:rPr>
        <w:t xml:space="preserve">onieczność </w:t>
      </w:r>
      <w:r w:rsidR="00437731" w:rsidRPr="00021760">
        <w:rPr>
          <w:rFonts w:asciiTheme="minorHAnsi" w:hAnsiTheme="minorHAnsi" w:cstheme="minorHAnsi"/>
          <w:color w:val="auto"/>
        </w:rPr>
        <w:t xml:space="preserve">zaprogramowania </w:t>
      </w:r>
      <w:r w:rsidRPr="00021760">
        <w:rPr>
          <w:rFonts w:asciiTheme="minorHAnsi" w:hAnsiTheme="minorHAnsi" w:cstheme="minorHAnsi"/>
          <w:color w:val="auto"/>
        </w:rPr>
        <w:t xml:space="preserve">wsparcia w taki sposób, aby </w:t>
      </w:r>
      <w:r w:rsidR="006F138B" w:rsidRPr="00021760">
        <w:rPr>
          <w:rFonts w:asciiTheme="minorHAnsi" w:hAnsiTheme="minorHAnsi" w:cstheme="minorHAnsi"/>
          <w:color w:val="auto"/>
        </w:rPr>
        <w:t>było ono komplementarne</w:t>
      </w:r>
      <w:r w:rsidR="00F969A1" w:rsidRPr="00021760">
        <w:rPr>
          <w:rFonts w:asciiTheme="minorHAnsi" w:hAnsiTheme="minorHAnsi" w:cstheme="minorHAnsi"/>
          <w:color w:val="auto"/>
        </w:rPr>
        <w:t xml:space="preserve"> </w:t>
      </w:r>
      <w:r w:rsidR="00A26A11" w:rsidRPr="00021760">
        <w:rPr>
          <w:rFonts w:asciiTheme="minorHAnsi" w:hAnsiTheme="minorHAnsi" w:cstheme="minorHAnsi"/>
          <w:color w:val="auto"/>
        </w:rPr>
        <w:t>(</w:t>
      </w:r>
      <w:r w:rsidR="006F138B" w:rsidRPr="00021760">
        <w:rPr>
          <w:rFonts w:asciiTheme="minorHAnsi" w:hAnsiTheme="minorHAnsi" w:cstheme="minorHAnsi"/>
          <w:color w:val="auto"/>
        </w:rPr>
        <w:t>nie dublowało się</w:t>
      </w:r>
      <w:r w:rsidR="00A26A11" w:rsidRPr="00021760">
        <w:rPr>
          <w:rFonts w:asciiTheme="minorHAnsi" w:hAnsiTheme="minorHAnsi" w:cstheme="minorHAnsi"/>
          <w:color w:val="auto"/>
        </w:rPr>
        <w:t>)</w:t>
      </w:r>
      <w:r w:rsidR="00FC66E9" w:rsidRPr="00021760">
        <w:rPr>
          <w:rFonts w:asciiTheme="minorHAnsi" w:hAnsiTheme="minorHAnsi" w:cstheme="minorHAnsi"/>
          <w:color w:val="auto"/>
        </w:rPr>
        <w:t>,</w:t>
      </w:r>
      <w:r w:rsidR="00A26A11" w:rsidRPr="00021760">
        <w:rPr>
          <w:rFonts w:asciiTheme="minorHAnsi" w:hAnsiTheme="minorHAnsi" w:cstheme="minorHAnsi"/>
          <w:color w:val="auto"/>
        </w:rPr>
        <w:t xml:space="preserve"> kompleksowe (nie pomijało istotnych kwestii i priorytetów strategicznych)</w:t>
      </w:r>
      <w:r w:rsidR="00FC66E9" w:rsidRPr="00021760">
        <w:rPr>
          <w:rFonts w:asciiTheme="minorHAnsi" w:hAnsiTheme="minorHAnsi" w:cstheme="minorHAnsi"/>
          <w:color w:val="auto"/>
        </w:rPr>
        <w:t xml:space="preserve"> i wypełniało stosowne warunki</w:t>
      </w:r>
      <w:r w:rsidR="005815BC" w:rsidRPr="00021760">
        <w:rPr>
          <w:rFonts w:asciiTheme="minorHAnsi" w:hAnsiTheme="minorHAnsi" w:cstheme="minorHAnsi"/>
          <w:color w:val="auto"/>
        </w:rPr>
        <w:t xml:space="preserve"> i kryteria</w:t>
      </w:r>
      <w:r w:rsidR="00FC66E9" w:rsidRPr="00021760">
        <w:rPr>
          <w:rFonts w:asciiTheme="minorHAnsi" w:hAnsiTheme="minorHAnsi" w:cstheme="minorHAnsi"/>
          <w:color w:val="auto"/>
        </w:rPr>
        <w:t xml:space="preserve"> (np. warunkowość podstawą</w:t>
      </w:r>
      <w:r w:rsidR="005815BC" w:rsidRPr="00021760">
        <w:rPr>
          <w:rFonts w:asciiTheme="minorHAnsi" w:hAnsiTheme="minorHAnsi" w:cstheme="minorHAnsi"/>
          <w:color w:val="auto"/>
        </w:rPr>
        <w:t>, warunku kwalifikowalności, kryteria wyboru projektów</w:t>
      </w:r>
      <w:r w:rsidR="00FC66E9" w:rsidRPr="00021760">
        <w:rPr>
          <w:rFonts w:asciiTheme="minorHAnsi" w:hAnsiTheme="minorHAnsi" w:cstheme="minorHAnsi"/>
          <w:color w:val="auto"/>
        </w:rPr>
        <w:t>)</w:t>
      </w:r>
      <w:r w:rsidR="002A3AC4" w:rsidRPr="00021760">
        <w:rPr>
          <w:rFonts w:asciiTheme="minorHAnsi" w:hAnsiTheme="minorHAnsi" w:cstheme="minorHAnsi"/>
          <w:color w:val="auto"/>
        </w:rPr>
        <w:t xml:space="preserve">, </w:t>
      </w:r>
      <w:r w:rsidR="00437731" w:rsidRPr="00021760">
        <w:rPr>
          <w:rFonts w:asciiTheme="minorHAnsi" w:hAnsiTheme="minorHAnsi" w:cstheme="minorHAnsi"/>
          <w:color w:val="auto"/>
        </w:rPr>
        <w:t xml:space="preserve">pozostawało </w:t>
      </w:r>
      <w:r w:rsidR="006F138B" w:rsidRPr="00021760">
        <w:rPr>
          <w:rFonts w:asciiTheme="minorHAnsi" w:hAnsiTheme="minorHAnsi" w:cstheme="minorHAnsi"/>
          <w:color w:val="auto"/>
        </w:rPr>
        <w:t xml:space="preserve">dużym wyzwaniem. </w:t>
      </w:r>
    </w:p>
    <w:p w14:paraId="39D3BB17" w14:textId="1583A6C9" w:rsidR="00F07ECA" w:rsidRPr="00021760" w:rsidRDefault="00F07ECA" w:rsidP="007C6E5F">
      <w:pPr>
        <w:pStyle w:val="Default"/>
        <w:spacing w:before="120" w:after="120" w:line="276" w:lineRule="auto"/>
        <w:rPr>
          <w:rFonts w:asciiTheme="minorHAnsi" w:hAnsiTheme="minorHAnsi" w:cstheme="minorHAnsi"/>
          <w:color w:val="auto"/>
        </w:rPr>
      </w:pPr>
      <w:r w:rsidRPr="00021760">
        <w:rPr>
          <w:rFonts w:asciiTheme="minorHAnsi" w:hAnsiTheme="minorHAnsi" w:cstheme="minorHAnsi"/>
          <w:color w:val="auto"/>
        </w:rPr>
        <w:t xml:space="preserve">Wszystkie te cele </w:t>
      </w:r>
      <w:r w:rsidR="00FC66E9" w:rsidRPr="00021760">
        <w:rPr>
          <w:rFonts w:asciiTheme="minorHAnsi" w:hAnsiTheme="minorHAnsi" w:cstheme="minorHAnsi"/>
          <w:color w:val="auto"/>
        </w:rPr>
        <w:t xml:space="preserve">polityki miały znaleźć </w:t>
      </w:r>
      <w:r w:rsidRPr="00021760">
        <w:rPr>
          <w:rFonts w:asciiTheme="minorHAnsi" w:hAnsiTheme="minorHAnsi" w:cstheme="minorHAnsi"/>
          <w:color w:val="auto"/>
        </w:rPr>
        <w:t xml:space="preserve"> odzwierciedlenie w różnych programach</w:t>
      </w:r>
      <w:r w:rsidR="006A04A8" w:rsidRPr="00021760">
        <w:rPr>
          <w:rFonts w:asciiTheme="minorHAnsi" w:hAnsiTheme="minorHAnsi" w:cstheme="minorHAnsi"/>
          <w:color w:val="auto"/>
        </w:rPr>
        <w:t xml:space="preserve"> wsparcia. Część z nich, a konkretnie cel 1 i 2</w:t>
      </w:r>
      <w:r w:rsidR="00FC66E9" w:rsidRPr="00021760">
        <w:rPr>
          <w:rFonts w:asciiTheme="minorHAnsi" w:hAnsiTheme="minorHAnsi" w:cstheme="minorHAnsi"/>
          <w:color w:val="auto"/>
        </w:rPr>
        <w:t>.</w:t>
      </w:r>
      <w:r w:rsidR="006A04A8" w:rsidRPr="00021760">
        <w:rPr>
          <w:rFonts w:asciiTheme="minorHAnsi" w:hAnsiTheme="minorHAnsi" w:cstheme="minorHAnsi"/>
          <w:color w:val="auto"/>
        </w:rPr>
        <w:t xml:space="preserve"> w </w:t>
      </w:r>
      <w:r w:rsidRPr="00021760">
        <w:rPr>
          <w:rFonts w:asciiTheme="minorHAnsi" w:hAnsiTheme="minorHAnsi" w:cstheme="minorHAnsi"/>
          <w:color w:val="auto"/>
        </w:rPr>
        <w:t xml:space="preserve">programie: </w:t>
      </w:r>
      <w:r w:rsidRPr="00021760">
        <w:rPr>
          <w:rFonts w:asciiTheme="minorHAnsi" w:hAnsiTheme="minorHAnsi" w:cstheme="minorHAnsi"/>
          <w:b/>
          <w:bCs/>
          <w:color w:val="auto"/>
        </w:rPr>
        <w:t>Fundusze Europejskie dla Nowoczesnej Gospodarki (FENG)</w:t>
      </w:r>
      <w:r w:rsidR="00A430DF" w:rsidRPr="00021760">
        <w:rPr>
          <w:rFonts w:asciiTheme="minorHAnsi" w:hAnsiTheme="minorHAnsi" w:cstheme="minorHAnsi"/>
          <w:color w:val="auto"/>
        </w:rPr>
        <w:t xml:space="preserve">, który </w:t>
      </w:r>
      <w:r w:rsidR="00FC66E9" w:rsidRPr="00021760">
        <w:rPr>
          <w:rFonts w:asciiTheme="minorHAnsi" w:hAnsiTheme="minorHAnsi" w:cstheme="minorHAnsi"/>
          <w:color w:val="auto"/>
        </w:rPr>
        <w:t xml:space="preserve">jest </w:t>
      </w:r>
      <w:r w:rsidR="00A430DF" w:rsidRPr="00021760">
        <w:rPr>
          <w:rFonts w:asciiTheme="minorHAnsi" w:hAnsiTheme="minorHAnsi" w:cstheme="minorHAnsi"/>
          <w:color w:val="auto"/>
        </w:rPr>
        <w:t>przedmiotem niniejszej ewaluacji.</w:t>
      </w:r>
    </w:p>
    <w:p w14:paraId="0ABD3B33" w14:textId="06330FC5" w:rsidR="003F4AD7" w:rsidRPr="00021760" w:rsidRDefault="0002514A" w:rsidP="001B6672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21760">
        <w:rPr>
          <w:rFonts w:cstheme="minorHAnsi"/>
          <w:sz w:val="24"/>
          <w:szCs w:val="24"/>
        </w:rPr>
        <w:t xml:space="preserve">FENG jako osobny program dotyczy </w:t>
      </w:r>
      <w:r w:rsidR="005D1730" w:rsidRPr="00021760">
        <w:rPr>
          <w:rFonts w:cstheme="minorHAnsi"/>
          <w:bCs/>
          <w:sz w:val="24"/>
          <w:szCs w:val="24"/>
        </w:rPr>
        <w:t>rozwoju gospodarczego, innowacyjności oraz B+R; transferu technologii</w:t>
      </w:r>
      <w:r w:rsidR="006E672D" w:rsidRPr="00021760">
        <w:rPr>
          <w:rFonts w:cstheme="minorHAnsi"/>
          <w:bCs/>
          <w:sz w:val="24"/>
          <w:szCs w:val="24"/>
        </w:rPr>
        <w:t>,</w:t>
      </w:r>
      <w:r w:rsidR="005D1730" w:rsidRPr="00021760">
        <w:rPr>
          <w:rFonts w:cstheme="minorHAnsi"/>
          <w:bCs/>
          <w:sz w:val="24"/>
          <w:szCs w:val="24"/>
        </w:rPr>
        <w:t xml:space="preserve"> wdrożenia Europejskiego Zielonego Ładu w Polsce i cyfryzacji przedsiębiorstw</w:t>
      </w:r>
      <w:r w:rsidR="00FC2676" w:rsidRPr="00021760">
        <w:rPr>
          <w:rFonts w:cstheme="minorHAnsi"/>
          <w:bCs/>
          <w:sz w:val="24"/>
          <w:szCs w:val="24"/>
        </w:rPr>
        <w:t xml:space="preserve">. Przewidziano w nim 36 działań, które </w:t>
      </w:r>
      <w:r w:rsidR="00FC66E9" w:rsidRPr="00021760">
        <w:rPr>
          <w:rFonts w:cstheme="minorHAnsi"/>
          <w:bCs/>
          <w:sz w:val="24"/>
          <w:szCs w:val="24"/>
        </w:rPr>
        <w:t>odpowiadać mają na ww. cele.</w:t>
      </w:r>
      <w:r w:rsidR="003F4AD7" w:rsidRPr="00021760">
        <w:rPr>
          <w:rFonts w:cstheme="minorHAnsi"/>
          <w:sz w:val="24"/>
          <w:szCs w:val="24"/>
        </w:rPr>
        <w:t>.</w:t>
      </w:r>
      <w:r w:rsidR="003F01A5" w:rsidRPr="00021760">
        <w:rPr>
          <w:rFonts w:cstheme="minorHAnsi"/>
          <w:sz w:val="24"/>
          <w:szCs w:val="24"/>
        </w:rPr>
        <w:t xml:space="preserve"> Poniżej wylistowano te działania:</w:t>
      </w:r>
    </w:p>
    <w:p w14:paraId="26A58FFC" w14:textId="77777777" w:rsidR="007C6E5F" w:rsidRPr="00021760" w:rsidRDefault="007C6E5F" w:rsidP="001B6672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1894BED7" w14:textId="67E741AD" w:rsidR="00B72C11" w:rsidRPr="00021760" w:rsidRDefault="00AB3A9D" w:rsidP="001B6672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21760">
        <w:rPr>
          <w:rFonts w:cstheme="minorHAnsi"/>
          <w:sz w:val="24"/>
          <w:szCs w:val="24"/>
        </w:rPr>
        <w:t xml:space="preserve">Tabela </w:t>
      </w:r>
      <w:r w:rsidR="00A430DF" w:rsidRPr="00021760">
        <w:rPr>
          <w:rFonts w:cstheme="minorHAnsi"/>
          <w:sz w:val="24"/>
          <w:szCs w:val="24"/>
        </w:rPr>
        <w:t>1</w:t>
      </w:r>
      <w:r w:rsidRPr="00021760">
        <w:rPr>
          <w:rFonts w:cstheme="minorHAnsi"/>
          <w:sz w:val="24"/>
          <w:szCs w:val="24"/>
        </w:rPr>
        <w:t>. Działania w ramach FENG</w:t>
      </w:r>
      <w:r w:rsidR="00BD03A9" w:rsidRPr="00021760">
        <w:rPr>
          <w:rStyle w:val="Odwoanieprzypisudolnego"/>
          <w:rFonts w:cstheme="minorHAnsi"/>
          <w:sz w:val="24"/>
          <w:szCs w:val="24"/>
        </w:rPr>
        <w:footnoteReference w:id="5"/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04"/>
        <w:gridCol w:w="3825"/>
        <w:gridCol w:w="3340"/>
        <w:gridCol w:w="1393"/>
      </w:tblGrid>
      <w:tr w:rsidR="003B732B" w:rsidRPr="00021760" w14:paraId="11607022" w14:textId="77777777" w:rsidTr="006212AD">
        <w:tc>
          <w:tcPr>
            <w:tcW w:w="421" w:type="dxa"/>
          </w:tcPr>
          <w:p w14:paraId="1D69F122" w14:textId="77777777" w:rsidR="003B732B" w:rsidRPr="00021760" w:rsidRDefault="003B732B" w:rsidP="006212AD">
            <w:pPr>
              <w:tabs>
                <w:tab w:val="left" w:pos="345"/>
              </w:tabs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21760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70" w:type="dxa"/>
          </w:tcPr>
          <w:p w14:paraId="04547395" w14:textId="77777777" w:rsidR="003B732B" w:rsidRPr="00021760" w:rsidRDefault="003B732B" w:rsidP="00B72C11">
            <w:r w:rsidRPr="00021760">
              <w:t>Działanie</w:t>
            </w:r>
          </w:p>
        </w:tc>
        <w:tc>
          <w:tcPr>
            <w:tcW w:w="3378" w:type="dxa"/>
          </w:tcPr>
          <w:p w14:paraId="36E2C085" w14:textId="77777777" w:rsidR="003B732B" w:rsidRPr="00021760" w:rsidRDefault="003B732B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21760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Instytucja pośrednicząca</w:t>
            </w:r>
          </w:p>
        </w:tc>
        <w:tc>
          <w:tcPr>
            <w:tcW w:w="1393" w:type="dxa"/>
          </w:tcPr>
          <w:p w14:paraId="34007A4B" w14:textId="77777777" w:rsidR="003B732B" w:rsidRPr="00021760" w:rsidRDefault="003B732B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21760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Zakres interwencji</w:t>
            </w:r>
            <w:r w:rsidR="00E01A7A" w:rsidRPr="00021760">
              <w:rPr>
                <w:rStyle w:val="Odwoanieprzypisudolnego"/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footnoteReference w:id="6"/>
            </w:r>
          </w:p>
        </w:tc>
      </w:tr>
      <w:tr w:rsidR="003B732B" w:rsidRPr="00021760" w14:paraId="594FB751" w14:textId="77777777" w:rsidTr="006212AD">
        <w:tc>
          <w:tcPr>
            <w:tcW w:w="421" w:type="dxa"/>
            <w:tcBorders>
              <w:bottom w:val="single" w:sz="4" w:space="0" w:color="auto"/>
            </w:tcBorders>
          </w:tcPr>
          <w:p w14:paraId="3BBA7682" w14:textId="77777777" w:rsidR="003B732B" w:rsidRPr="00021760" w:rsidRDefault="003B732B" w:rsidP="00CE0D6C">
            <w:pPr>
              <w:pStyle w:val="Akapitzlist"/>
              <w:numPr>
                <w:ilvl w:val="0"/>
                <w:numId w:val="32"/>
              </w:numPr>
              <w:tabs>
                <w:tab w:val="left" w:pos="164"/>
              </w:tabs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7B612EDE" w14:textId="77777777" w:rsidR="003B732B" w:rsidRPr="00021760" w:rsidRDefault="003B732B" w:rsidP="00B72C1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21760">
              <w:t>01.01 Ścieżka SMART</w:t>
            </w: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5A4FEC17" w14:textId="77777777" w:rsidR="003B732B" w:rsidRPr="00021760" w:rsidRDefault="003B732B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21760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Narodowe Centrum Badań i Rozwoju, Polska Agencja Rozwoju Przedsiębiorczości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4721087E" w14:textId="77777777" w:rsidR="003B732B" w:rsidRPr="00021760" w:rsidRDefault="00E01A7A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21760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009, 010, 011, 029, 030</w:t>
            </w:r>
          </w:p>
        </w:tc>
      </w:tr>
      <w:tr w:rsidR="003B732B" w:rsidRPr="00021760" w14:paraId="7B0275BE" w14:textId="77777777" w:rsidTr="006212AD">
        <w:tc>
          <w:tcPr>
            <w:tcW w:w="421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2388DB1" w14:textId="77777777" w:rsidR="003B732B" w:rsidRPr="00021760" w:rsidRDefault="003B732B" w:rsidP="00CE0D6C">
            <w:pPr>
              <w:pStyle w:val="Akapitzlist"/>
              <w:numPr>
                <w:ilvl w:val="0"/>
                <w:numId w:val="32"/>
              </w:numPr>
              <w:tabs>
                <w:tab w:val="left" w:pos="345"/>
              </w:tabs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EA0B564" w14:textId="77777777" w:rsidR="003B732B" w:rsidRPr="00021760" w:rsidRDefault="003B732B" w:rsidP="00B72C1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21760">
              <w:t>02.01 Międzynarodowe Agendy Badawcze</w:t>
            </w:r>
          </w:p>
        </w:tc>
        <w:tc>
          <w:tcPr>
            <w:tcW w:w="337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65B7AFE" w14:textId="77777777" w:rsidR="003B732B" w:rsidRPr="00021760" w:rsidRDefault="003B732B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21760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Fundacja na rzecz Nauki Polskiej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E8A4EEB" w14:textId="77777777" w:rsidR="003B732B" w:rsidRPr="00021760" w:rsidRDefault="00E01A7A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21760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012</w:t>
            </w:r>
          </w:p>
        </w:tc>
      </w:tr>
      <w:tr w:rsidR="003B732B" w:rsidRPr="00021760" w14:paraId="3C93DDD9" w14:textId="77777777" w:rsidTr="006212AD">
        <w:tc>
          <w:tcPr>
            <w:tcW w:w="421" w:type="dxa"/>
            <w:shd w:val="clear" w:color="auto" w:fill="FBE4D5" w:themeFill="accent2" w:themeFillTint="33"/>
          </w:tcPr>
          <w:p w14:paraId="286BFB34" w14:textId="77777777" w:rsidR="003B732B" w:rsidRPr="00021760" w:rsidRDefault="003B732B" w:rsidP="00CE0D6C">
            <w:pPr>
              <w:pStyle w:val="Akapitzlist"/>
              <w:numPr>
                <w:ilvl w:val="0"/>
                <w:numId w:val="32"/>
              </w:numPr>
              <w:tabs>
                <w:tab w:val="left" w:pos="345"/>
              </w:tabs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70" w:type="dxa"/>
            <w:shd w:val="clear" w:color="auto" w:fill="FBE4D5" w:themeFill="accent2" w:themeFillTint="33"/>
          </w:tcPr>
          <w:p w14:paraId="5190B30F" w14:textId="77777777" w:rsidR="003B732B" w:rsidRPr="00021760" w:rsidRDefault="003B732B" w:rsidP="00B72C1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21760">
              <w:t>02.02 First Team</w:t>
            </w:r>
          </w:p>
        </w:tc>
        <w:tc>
          <w:tcPr>
            <w:tcW w:w="3378" w:type="dxa"/>
            <w:shd w:val="clear" w:color="auto" w:fill="FBE4D5" w:themeFill="accent2" w:themeFillTint="33"/>
          </w:tcPr>
          <w:p w14:paraId="373236FE" w14:textId="77777777" w:rsidR="003B732B" w:rsidRPr="00021760" w:rsidRDefault="003B732B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21760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Fundacja na rzecz Nauki Polskiej</w:t>
            </w:r>
          </w:p>
        </w:tc>
        <w:tc>
          <w:tcPr>
            <w:tcW w:w="1393" w:type="dxa"/>
            <w:shd w:val="clear" w:color="auto" w:fill="FBE4D5" w:themeFill="accent2" w:themeFillTint="33"/>
          </w:tcPr>
          <w:p w14:paraId="1C74815F" w14:textId="77777777" w:rsidR="003B732B" w:rsidRPr="00021760" w:rsidRDefault="00E01A7A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21760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012</w:t>
            </w:r>
          </w:p>
        </w:tc>
      </w:tr>
      <w:tr w:rsidR="003B732B" w:rsidRPr="00021760" w14:paraId="2F91552E" w14:textId="77777777" w:rsidTr="006212AD">
        <w:tc>
          <w:tcPr>
            <w:tcW w:w="421" w:type="dxa"/>
            <w:shd w:val="clear" w:color="auto" w:fill="FBE4D5" w:themeFill="accent2" w:themeFillTint="33"/>
          </w:tcPr>
          <w:p w14:paraId="0FB29A7D" w14:textId="77777777" w:rsidR="003B732B" w:rsidRPr="00021760" w:rsidRDefault="003B732B" w:rsidP="00CE0D6C">
            <w:pPr>
              <w:pStyle w:val="Akapitzlist"/>
              <w:numPr>
                <w:ilvl w:val="0"/>
                <w:numId w:val="32"/>
              </w:numPr>
              <w:tabs>
                <w:tab w:val="left" w:pos="345"/>
              </w:tabs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70" w:type="dxa"/>
            <w:shd w:val="clear" w:color="auto" w:fill="FBE4D5" w:themeFill="accent2" w:themeFillTint="33"/>
          </w:tcPr>
          <w:p w14:paraId="51DD59EB" w14:textId="77777777" w:rsidR="003B732B" w:rsidRPr="00021760" w:rsidRDefault="003B732B" w:rsidP="00B72C1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21760">
              <w:t>02.03 Team Net</w:t>
            </w:r>
          </w:p>
        </w:tc>
        <w:tc>
          <w:tcPr>
            <w:tcW w:w="3378" w:type="dxa"/>
            <w:shd w:val="clear" w:color="auto" w:fill="FBE4D5" w:themeFill="accent2" w:themeFillTint="33"/>
          </w:tcPr>
          <w:p w14:paraId="33CF622A" w14:textId="77777777" w:rsidR="003B732B" w:rsidRPr="00021760" w:rsidRDefault="003B732B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21760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Fundacja na rzecz Nauki Polskiej</w:t>
            </w:r>
          </w:p>
        </w:tc>
        <w:tc>
          <w:tcPr>
            <w:tcW w:w="1393" w:type="dxa"/>
            <w:shd w:val="clear" w:color="auto" w:fill="FBE4D5" w:themeFill="accent2" w:themeFillTint="33"/>
          </w:tcPr>
          <w:p w14:paraId="35F5BE46" w14:textId="77777777" w:rsidR="003B732B" w:rsidRPr="00021760" w:rsidRDefault="00E01A7A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21760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012</w:t>
            </w:r>
          </w:p>
        </w:tc>
      </w:tr>
      <w:tr w:rsidR="003B732B" w:rsidRPr="00021760" w14:paraId="747629E0" w14:textId="77777777" w:rsidTr="006212AD">
        <w:tc>
          <w:tcPr>
            <w:tcW w:w="421" w:type="dxa"/>
          </w:tcPr>
          <w:p w14:paraId="757D7FB4" w14:textId="77777777" w:rsidR="003B732B" w:rsidRPr="00021760" w:rsidRDefault="003B732B" w:rsidP="00CE0D6C">
            <w:pPr>
              <w:pStyle w:val="Akapitzlist"/>
              <w:numPr>
                <w:ilvl w:val="0"/>
                <w:numId w:val="32"/>
              </w:numPr>
              <w:tabs>
                <w:tab w:val="left" w:pos="345"/>
              </w:tabs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70" w:type="dxa"/>
          </w:tcPr>
          <w:p w14:paraId="6A990CDB" w14:textId="77777777" w:rsidR="003B732B" w:rsidRPr="00021760" w:rsidRDefault="003B732B" w:rsidP="00B72C1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21760">
              <w:t>02.04 Badawcza Infrastruktura Nowoczesnej Gospodarki</w:t>
            </w:r>
          </w:p>
        </w:tc>
        <w:tc>
          <w:tcPr>
            <w:tcW w:w="3378" w:type="dxa"/>
          </w:tcPr>
          <w:p w14:paraId="0C8F2021" w14:textId="77777777" w:rsidR="003B732B" w:rsidRPr="00021760" w:rsidRDefault="003B732B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21760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Ośrodek Przetwarzania Informacji - Państwowy Instytut Badawczy</w:t>
            </w:r>
            <w:r w:rsidR="00654D5B" w:rsidRPr="00021760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393" w:type="dxa"/>
          </w:tcPr>
          <w:p w14:paraId="69D03B0C" w14:textId="77777777" w:rsidR="003B732B" w:rsidRPr="00021760" w:rsidRDefault="00E01A7A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21760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004, 008</w:t>
            </w:r>
          </w:p>
        </w:tc>
      </w:tr>
      <w:tr w:rsidR="003B732B" w:rsidRPr="00021760" w14:paraId="450835B1" w14:textId="77777777" w:rsidTr="006212AD">
        <w:tc>
          <w:tcPr>
            <w:tcW w:w="421" w:type="dxa"/>
            <w:tcBorders>
              <w:bottom w:val="single" w:sz="4" w:space="0" w:color="auto"/>
            </w:tcBorders>
          </w:tcPr>
          <w:p w14:paraId="74317381" w14:textId="77777777" w:rsidR="003B732B" w:rsidRPr="00021760" w:rsidRDefault="003B732B" w:rsidP="00CE0D6C">
            <w:pPr>
              <w:pStyle w:val="Akapitzlist"/>
              <w:numPr>
                <w:ilvl w:val="0"/>
                <w:numId w:val="32"/>
              </w:numPr>
              <w:tabs>
                <w:tab w:val="left" w:pos="345"/>
              </w:tabs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282902E4" w14:textId="77777777" w:rsidR="003B732B" w:rsidRPr="00021760" w:rsidRDefault="003B732B" w:rsidP="00B72C1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21760">
              <w:t>02.05 Science4Business - Nauka dla biznesu</w:t>
            </w: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4860B560" w14:textId="77777777" w:rsidR="003B732B" w:rsidRPr="00021760" w:rsidRDefault="003B732B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21760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Ministerstwo Edukacji i Nauki</w:t>
            </w:r>
            <w:r w:rsidR="00654D5B" w:rsidRPr="00021760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 - niekonkurencyjny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411B07D4" w14:textId="77777777" w:rsidR="003B732B" w:rsidRPr="00021760" w:rsidRDefault="004D5EB9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21760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028</w:t>
            </w:r>
          </w:p>
        </w:tc>
      </w:tr>
      <w:tr w:rsidR="003B732B" w14:paraId="019ED3F9" w14:textId="77777777" w:rsidTr="006212AD">
        <w:tc>
          <w:tcPr>
            <w:tcW w:w="421" w:type="dxa"/>
            <w:shd w:val="clear" w:color="auto" w:fill="FBE4D5" w:themeFill="accent2" w:themeFillTint="33"/>
          </w:tcPr>
          <w:p w14:paraId="6700B3CB" w14:textId="77777777" w:rsidR="003B732B" w:rsidRPr="0075385E" w:rsidRDefault="003B732B" w:rsidP="00CE0D6C">
            <w:pPr>
              <w:pStyle w:val="Akapitzlist"/>
              <w:numPr>
                <w:ilvl w:val="0"/>
                <w:numId w:val="32"/>
              </w:numPr>
              <w:tabs>
                <w:tab w:val="left" w:pos="345"/>
              </w:tabs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70" w:type="dxa"/>
            <w:shd w:val="clear" w:color="auto" w:fill="FBE4D5" w:themeFill="accent2" w:themeFillTint="33"/>
          </w:tcPr>
          <w:p w14:paraId="20FE738D" w14:textId="77777777" w:rsidR="003B732B" w:rsidRDefault="003B732B" w:rsidP="00B72C1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6A2967">
              <w:t>02.06 PRIME</w:t>
            </w:r>
          </w:p>
        </w:tc>
        <w:tc>
          <w:tcPr>
            <w:tcW w:w="3378" w:type="dxa"/>
            <w:shd w:val="clear" w:color="auto" w:fill="FBE4D5" w:themeFill="accent2" w:themeFillTint="33"/>
          </w:tcPr>
          <w:p w14:paraId="5CA3A4EA" w14:textId="77777777" w:rsidR="003B732B" w:rsidRPr="0075385E" w:rsidRDefault="003B732B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75385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Fundacja na rzecz Nauki Polskiej</w:t>
            </w:r>
            <w:r w:rsidR="00654D5B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 - niekonkurencyjny</w:t>
            </w:r>
          </w:p>
        </w:tc>
        <w:tc>
          <w:tcPr>
            <w:tcW w:w="1393" w:type="dxa"/>
            <w:shd w:val="clear" w:color="auto" w:fill="FBE4D5" w:themeFill="accent2" w:themeFillTint="33"/>
          </w:tcPr>
          <w:p w14:paraId="0CFA83CC" w14:textId="77777777" w:rsidR="003B732B" w:rsidRPr="0075385E" w:rsidRDefault="004A79A8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025</w:t>
            </w:r>
          </w:p>
        </w:tc>
      </w:tr>
      <w:tr w:rsidR="003B732B" w14:paraId="6D858EE6" w14:textId="77777777" w:rsidTr="006212AD">
        <w:tc>
          <w:tcPr>
            <w:tcW w:w="421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536A709" w14:textId="77777777" w:rsidR="003B732B" w:rsidRPr="0075385E" w:rsidRDefault="003B732B" w:rsidP="00CE0D6C">
            <w:pPr>
              <w:pStyle w:val="Akapitzlist"/>
              <w:numPr>
                <w:ilvl w:val="0"/>
                <w:numId w:val="32"/>
              </w:numPr>
              <w:tabs>
                <w:tab w:val="left" w:pos="345"/>
              </w:tabs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CB2EB39" w14:textId="77777777" w:rsidR="003B732B" w:rsidRDefault="003B732B" w:rsidP="00B72C1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6A2967">
              <w:t xml:space="preserve">02.07 Proof of </w:t>
            </w:r>
            <w:proofErr w:type="spellStart"/>
            <w:r w:rsidRPr="006A2967">
              <w:t>Concept</w:t>
            </w:r>
            <w:proofErr w:type="spellEnd"/>
          </w:p>
        </w:tc>
        <w:tc>
          <w:tcPr>
            <w:tcW w:w="337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6F6BEAD" w14:textId="77777777" w:rsidR="003B732B" w:rsidRPr="0075385E" w:rsidRDefault="003B732B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75385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Fundacja na rzecz Nauki Polskiej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2FDCBF0" w14:textId="77777777" w:rsidR="003B732B" w:rsidRPr="0075385E" w:rsidRDefault="004A79A8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012</w:t>
            </w:r>
          </w:p>
        </w:tc>
      </w:tr>
      <w:tr w:rsidR="003B732B" w14:paraId="48D7D417" w14:textId="77777777" w:rsidTr="006212AD">
        <w:tc>
          <w:tcPr>
            <w:tcW w:w="421" w:type="dxa"/>
            <w:shd w:val="clear" w:color="auto" w:fill="FFF2CC" w:themeFill="accent4" w:themeFillTint="33"/>
          </w:tcPr>
          <w:p w14:paraId="37C81028" w14:textId="77777777" w:rsidR="003B732B" w:rsidRPr="0075385E" w:rsidRDefault="003B732B" w:rsidP="00CE0D6C">
            <w:pPr>
              <w:pStyle w:val="Akapitzlist"/>
              <w:numPr>
                <w:ilvl w:val="0"/>
                <w:numId w:val="32"/>
              </w:numPr>
              <w:tabs>
                <w:tab w:val="left" w:pos="345"/>
              </w:tabs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70" w:type="dxa"/>
            <w:shd w:val="clear" w:color="auto" w:fill="FFF2CC" w:themeFill="accent4" w:themeFillTint="33"/>
          </w:tcPr>
          <w:p w14:paraId="11209917" w14:textId="77777777" w:rsidR="003B732B" w:rsidRPr="006A2967" w:rsidRDefault="003B732B" w:rsidP="00B72C11">
            <w:r w:rsidRPr="005E10F5">
              <w:t xml:space="preserve">02.08 </w:t>
            </w:r>
            <w:proofErr w:type="spellStart"/>
            <w:r w:rsidRPr="005E10F5">
              <w:t>BRIdge</w:t>
            </w:r>
            <w:proofErr w:type="spellEnd"/>
            <w:r w:rsidRPr="005E10F5">
              <w:t xml:space="preserve"> </w:t>
            </w:r>
            <w:proofErr w:type="spellStart"/>
            <w:r w:rsidRPr="005E10F5">
              <w:t>Up</w:t>
            </w:r>
            <w:proofErr w:type="spellEnd"/>
          </w:p>
        </w:tc>
        <w:tc>
          <w:tcPr>
            <w:tcW w:w="3378" w:type="dxa"/>
            <w:shd w:val="clear" w:color="auto" w:fill="FFF2CC" w:themeFill="accent4" w:themeFillTint="33"/>
          </w:tcPr>
          <w:p w14:paraId="2A9DB091" w14:textId="77777777" w:rsidR="003B732B" w:rsidRPr="0075385E" w:rsidRDefault="003B732B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75385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Narodowe Centrum Badań i Rozwoju</w:t>
            </w:r>
          </w:p>
        </w:tc>
        <w:tc>
          <w:tcPr>
            <w:tcW w:w="1393" w:type="dxa"/>
            <w:shd w:val="clear" w:color="auto" w:fill="FFF2CC" w:themeFill="accent4" w:themeFillTint="33"/>
          </w:tcPr>
          <w:p w14:paraId="7E8B80C4" w14:textId="77777777" w:rsidR="003B732B" w:rsidRPr="0075385E" w:rsidRDefault="004A79A8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010</w:t>
            </w:r>
          </w:p>
        </w:tc>
      </w:tr>
      <w:tr w:rsidR="003B732B" w14:paraId="61A4B169" w14:textId="77777777" w:rsidTr="006212AD">
        <w:tc>
          <w:tcPr>
            <w:tcW w:w="421" w:type="dxa"/>
            <w:shd w:val="clear" w:color="auto" w:fill="FFF2CC" w:themeFill="accent4" w:themeFillTint="33"/>
          </w:tcPr>
          <w:p w14:paraId="1AF05DFC" w14:textId="77777777" w:rsidR="003B732B" w:rsidRPr="0075385E" w:rsidRDefault="003B732B" w:rsidP="00CE0D6C">
            <w:pPr>
              <w:pStyle w:val="Akapitzlist"/>
              <w:numPr>
                <w:ilvl w:val="0"/>
                <w:numId w:val="32"/>
              </w:numPr>
              <w:tabs>
                <w:tab w:val="left" w:pos="345"/>
              </w:tabs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70" w:type="dxa"/>
            <w:shd w:val="clear" w:color="auto" w:fill="FFF2CC" w:themeFill="accent4" w:themeFillTint="33"/>
          </w:tcPr>
          <w:p w14:paraId="1252480B" w14:textId="77777777" w:rsidR="003B732B" w:rsidRPr="006A2967" w:rsidRDefault="003B732B" w:rsidP="00B72C11">
            <w:r w:rsidRPr="005E10F5">
              <w:t xml:space="preserve">02.09 </w:t>
            </w:r>
            <w:proofErr w:type="spellStart"/>
            <w:r w:rsidRPr="005E10F5">
              <w:t>Seal</w:t>
            </w:r>
            <w:proofErr w:type="spellEnd"/>
            <w:r w:rsidRPr="005E10F5">
              <w:t xml:space="preserve"> of Excellence</w:t>
            </w:r>
          </w:p>
        </w:tc>
        <w:tc>
          <w:tcPr>
            <w:tcW w:w="3378" w:type="dxa"/>
            <w:shd w:val="clear" w:color="auto" w:fill="FFF2CC" w:themeFill="accent4" w:themeFillTint="33"/>
          </w:tcPr>
          <w:p w14:paraId="79A28A03" w14:textId="77777777" w:rsidR="003B732B" w:rsidRPr="0075385E" w:rsidRDefault="003B732B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75385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Narodowe Centrum Badań i Rozwoju</w:t>
            </w:r>
          </w:p>
        </w:tc>
        <w:tc>
          <w:tcPr>
            <w:tcW w:w="1393" w:type="dxa"/>
            <w:shd w:val="clear" w:color="auto" w:fill="FFF2CC" w:themeFill="accent4" w:themeFillTint="33"/>
          </w:tcPr>
          <w:p w14:paraId="6B9581E2" w14:textId="77777777" w:rsidR="003B732B" w:rsidRPr="0075385E" w:rsidRDefault="004A79A8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010</w:t>
            </w:r>
          </w:p>
        </w:tc>
      </w:tr>
      <w:tr w:rsidR="003B732B" w14:paraId="0B54FBF0" w14:textId="77777777" w:rsidTr="006212AD">
        <w:tc>
          <w:tcPr>
            <w:tcW w:w="421" w:type="dxa"/>
            <w:shd w:val="clear" w:color="auto" w:fill="FFF2CC" w:themeFill="accent4" w:themeFillTint="33"/>
          </w:tcPr>
          <w:p w14:paraId="06370228" w14:textId="77777777" w:rsidR="003B732B" w:rsidRPr="0075385E" w:rsidRDefault="003B732B" w:rsidP="00CE0D6C">
            <w:pPr>
              <w:pStyle w:val="Akapitzlist"/>
              <w:numPr>
                <w:ilvl w:val="0"/>
                <w:numId w:val="32"/>
              </w:numPr>
              <w:tabs>
                <w:tab w:val="left" w:pos="345"/>
              </w:tabs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70" w:type="dxa"/>
            <w:shd w:val="clear" w:color="auto" w:fill="FFF2CC" w:themeFill="accent4" w:themeFillTint="33"/>
          </w:tcPr>
          <w:p w14:paraId="075A796C" w14:textId="77777777" w:rsidR="003B732B" w:rsidRPr="006A2967" w:rsidRDefault="003B732B" w:rsidP="00B72C11">
            <w:r w:rsidRPr="005E10F5">
              <w:t>02.10 IPCEI</w:t>
            </w:r>
          </w:p>
        </w:tc>
        <w:tc>
          <w:tcPr>
            <w:tcW w:w="3378" w:type="dxa"/>
            <w:shd w:val="clear" w:color="auto" w:fill="FFF2CC" w:themeFill="accent4" w:themeFillTint="33"/>
          </w:tcPr>
          <w:p w14:paraId="34F0E340" w14:textId="77777777" w:rsidR="003B732B" w:rsidRPr="0075385E" w:rsidRDefault="003B732B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75385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Narodowe Centrum Badań i Rozwoju</w:t>
            </w:r>
          </w:p>
        </w:tc>
        <w:tc>
          <w:tcPr>
            <w:tcW w:w="1393" w:type="dxa"/>
            <w:shd w:val="clear" w:color="auto" w:fill="FFF2CC" w:themeFill="accent4" w:themeFillTint="33"/>
          </w:tcPr>
          <w:p w14:paraId="184ADEE0" w14:textId="77777777" w:rsidR="003B732B" w:rsidRPr="0075385E" w:rsidRDefault="004A79A8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010</w:t>
            </w:r>
          </w:p>
        </w:tc>
      </w:tr>
      <w:tr w:rsidR="003B732B" w14:paraId="2CB10F7F" w14:textId="77777777" w:rsidTr="006212AD">
        <w:tc>
          <w:tcPr>
            <w:tcW w:w="42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651E161" w14:textId="77777777" w:rsidR="003B732B" w:rsidRPr="0075385E" w:rsidRDefault="003B732B" w:rsidP="00CE0D6C">
            <w:pPr>
              <w:pStyle w:val="Akapitzlist"/>
              <w:numPr>
                <w:ilvl w:val="0"/>
                <w:numId w:val="32"/>
              </w:numPr>
              <w:tabs>
                <w:tab w:val="left" w:pos="345"/>
              </w:tabs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E40331D" w14:textId="77777777" w:rsidR="003B732B" w:rsidRPr="006A2967" w:rsidRDefault="003B732B" w:rsidP="00B72C11">
            <w:r w:rsidRPr="005E10F5">
              <w:t>02.11 Wspólne Przedsięwzięcia Badawcze</w:t>
            </w:r>
          </w:p>
        </w:tc>
        <w:tc>
          <w:tcPr>
            <w:tcW w:w="3378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FF59017" w14:textId="77777777" w:rsidR="003B732B" w:rsidRPr="0075385E" w:rsidRDefault="003B732B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75385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Narodowe Centrum Badań i Rozwoju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AA590CF" w14:textId="77777777" w:rsidR="003B732B" w:rsidRPr="0075385E" w:rsidRDefault="004A79A8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010, 011, 012</w:t>
            </w:r>
          </w:p>
        </w:tc>
      </w:tr>
      <w:tr w:rsidR="003B732B" w14:paraId="4E8FD1CD" w14:textId="77777777" w:rsidTr="006212AD">
        <w:tc>
          <w:tcPr>
            <w:tcW w:w="42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FAC3AC1" w14:textId="77777777" w:rsidR="003B732B" w:rsidRPr="0075385E" w:rsidRDefault="003B732B" w:rsidP="00CE0D6C">
            <w:pPr>
              <w:pStyle w:val="Akapitzlist"/>
              <w:numPr>
                <w:ilvl w:val="0"/>
                <w:numId w:val="32"/>
              </w:numPr>
              <w:tabs>
                <w:tab w:val="left" w:pos="345"/>
              </w:tabs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D56B9C2" w14:textId="77777777" w:rsidR="003B732B" w:rsidRPr="006A2967" w:rsidRDefault="003B732B" w:rsidP="00B72C11">
            <w:r w:rsidRPr="005E10F5">
              <w:t xml:space="preserve">02.12 Granty na </w:t>
            </w:r>
            <w:proofErr w:type="spellStart"/>
            <w:r w:rsidRPr="005E10F5">
              <w:t>Eurogranty</w:t>
            </w:r>
            <w:proofErr w:type="spellEnd"/>
          </w:p>
        </w:tc>
        <w:tc>
          <w:tcPr>
            <w:tcW w:w="337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321116E" w14:textId="77777777" w:rsidR="003B732B" w:rsidRPr="0075385E" w:rsidRDefault="003B732B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75385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Polska Agencja Rozwoju Przedsiębiorczości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6A68D83" w14:textId="77777777" w:rsidR="003B732B" w:rsidRPr="0075385E" w:rsidRDefault="004A79A8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024</w:t>
            </w:r>
          </w:p>
        </w:tc>
      </w:tr>
      <w:tr w:rsidR="003B732B" w14:paraId="7C87A40D" w14:textId="77777777" w:rsidTr="006212AD">
        <w:tc>
          <w:tcPr>
            <w:tcW w:w="42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E707EEF" w14:textId="77777777" w:rsidR="003B732B" w:rsidRPr="0075385E" w:rsidRDefault="003B732B" w:rsidP="00CE0D6C">
            <w:pPr>
              <w:pStyle w:val="Akapitzlist"/>
              <w:numPr>
                <w:ilvl w:val="0"/>
                <w:numId w:val="32"/>
              </w:numPr>
              <w:tabs>
                <w:tab w:val="left" w:pos="345"/>
              </w:tabs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CC29262" w14:textId="77777777" w:rsidR="003B732B" w:rsidRPr="006A2967" w:rsidRDefault="003B732B" w:rsidP="00B72C11">
            <w:r w:rsidRPr="005E10F5">
              <w:t>02.13 Innowacyjne zamówienia publiczne</w:t>
            </w:r>
          </w:p>
        </w:tc>
        <w:tc>
          <w:tcPr>
            <w:tcW w:w="3378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F768150" w14:textId="77777777" w:rsidR="003B732B" w:rsidRPr="0075385E" w:rsidRDefault="003B732B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75385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Narodowe Centrum Badań i Rozwoju</w:t>
            </w:r>
            <w:r w:rsidR="009E166A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 - niekonkurencyjny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04B8705" w14:textId="77777777" w:rsidR="003B732B" w:rsidRPr="0075385E" w:rsidRDefault="006906E8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029</w:t>
            </w:r>
          </w:p>
        </w:tc>
      </w:tr>
      <w:tr w:rsidR="003B732B" w14:paraId="07BA9774" w14:textId="77777777" w:rsidTr="00F20D77">
        <w:tc>
          <w:tcPr>
            <w:tcW w:w="421" w:type="dxa"/>
            <w:shd w:val="clear" w:color="auto" w:fill="FFFFFF" w:themeFill="background1"/>
          </w:tcPr>
          <w:p w14:paraId="7AAD93BC" w14:textId="77777777" w:rsidR="003B732B" w:rsidRPr="0075385E" w:rsidRDefault="003B732B" w:rsidP="00CE0D6C">
            <w:pPr>
              <w:pStyle w:val="Akapitzlist"/>
              <w:numPr>
                <w:ilvl w:val="0"/>
                <w:numId w:val="32"/>
              </w:numPr>
              <w:tabs>
                <w:tab w:val="left" w:pos="345"/>
              </w:tabs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70" w:type="dxa"/>
            <w:shd w:val="clear" w:color="auto" w:fill="FFFFFF" w:themeFill="background1"/>
          </w:tcPr>
          <w:p w14:paraId="70098DCD" w14:textId="77777777" w:rsidR="003B732B" w:rsidRPr="006A2967" w:rsidRDefault="003B732B" w:rsidP="00B72C11">
            <w:r w:rsidRPr="005E10F5">
              <w:t xml:space="preserve">02.14 </w:t>
            </w:r>
            <w:proofErr w:type="spellStart"/>
            <w:r w:rsidRPr="005E10F5">
              <w:t>Inno_LAB</w:t>
            </w:r>
            <w:proofErr w:type="spellEnd"/>
          </w:p>
        </w:tc>
        <w:tc>
          <w:tcPr>
            <w:tcW w:w="3378" w:type="dxa"/>
            <w:shd w:val="clear" w:color="auto" w:fill="FFFFFF" w:themeFill="background1"/>
          </w:tcPr>
          <w:p w14:paraId="3991F114" w14:textId="1A05A64C" w:rsidR="003B732B" w:rsidRPr="0075385E" w:rsidRDefault="003B732B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75385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M</w:t>
            </w:r>
            <w:r w:rsidR="00FC66E9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inisterstwo </w:t>
            </w:r>
            <w:r w:rsidRPr="0075385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R</w:t>
            </w:r>
            <w:r w:rsidR="00FC66E9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ozwoju </w:t>
            </w:r>
            <w:r w:rsidRPr="0075385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i</w:t>
            </w:r>
            <w:r w:rsidR="00FC66E9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 </w:t>
            </w:r>
            <w:r w:rsidRPr="0075385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T</w:t>
            </w:r>
            <w:r w:rsidR="00FC66E9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echnologii, w partnerstwie z Polską Agencją Rozwoju Przedsiębiorczości</w:t>
            </w:r>
            <w:r w:rsidR="00FC6593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 </w:t>
            </w:r>
            <w:r w:rsidR="00FC66E9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–</w:t>
            </w:r>
            <w:r w:rsidR="00FC6593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 niekonkurencyjny</w:t>
            </w:r>
          </w:p>
        </w:tc>
        <w:tc>
          <w:tcPr>
            <w:tcW w:w="1393" w:type="dxa"/>
            <w:shd w:val="clear" w:color="auto" w:fill="FFFFFF" w:themeFill="background1"/>
          </w:tcPr>
          <w:p w14:paraId="2EDA4CA1" w14:textId="77777777" w:rsidR="003B732B" w:rsidRPr="0075385E" w:rsidRDefault="00EF70E2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023</w:t>
            </w:r>
          </w:p>
        </w:tc>
      </w:tr>
      <w:tr w:rsidR="003B732B" w14:paraId="4A979C3D" w14:textId="77777777" w:rsidTr="00F20D77">
        <w:tc>
          <w:tcPr>
            <w:tcW w:w="421" w:type="dxa"/>
            <w:shd w:val="clear" w:color="auto" w:fill="FFFFFF" w:themeFill="background1"/>
          </w:tcPr>
          <w:p w14:paraId="1C510440" w14:textId="77777777" w:rsidR="003B732B" w:rsidRPr="0075385E" w:rsidRDefault="003B732B" w:rsidP="00CE0D6C">
            <w:pPr>
              <w:pStyle w:val="Akapitzlist"/>
              <w:numPr>
                <w:ilvl w:val="0"/>
                <w:numId w:val="32"/>
              </w:numPr>
              <w:tabs>
                <w:tab w:val="left" w:pos="345"/>
              </w:tabs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70" w:type="dxa"/>
            <w:shd w:val="clear" w:color="auto" w:fill="FFFFFF" w:themeFill="background1"/>
          </w:tcPr>
          <w:p w14:paraId="6B1CCD2F" w14:textId="77777777" w:rsidR="003B732B" w:rsidRPr="006A2967" w:rsidRDefault="003B732B" w:rsidP="00B72C11">
            <w:r w:rsidRPr="005E10F5">
              <w:t xml:space="preserve">02.15 Smart </w:t>
            </w:r>
            <w:proofErr w:type="spellStart"/>
            <w:r w:rsidRPr="005E10F5">
              <w:t>discovery</w:t>
            </w:r>
            <w:proofErr w:type="spellEnd"/>
          </w:p>
        </w:tc>
        <w:tc>
          <w:tcPr>
            <w:tcW w:w="3378" w:type="dxa"/>
            <w:shd w:val="clear" w:color="auto" w:fill="FFFFFF" w:themeFill="background1"/>
          </w:tcPr>
          <w:p w14:paraId="4AF87E48" w14:textId="2FCCE6CD" w:rsidR="003B732B" w:rsidRPr="0075385E" w:rsidRDefault="00FC66E9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75385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M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inisterstwo </w:t>
            </w:r>
            <w:r w:rsidRPr="0075385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R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ozwoju </w:t>
            </w:r>
            <w:r w:rsidRPr="0075385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i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 </w:t>
            </w:r>
            <w:r w:rsidRPr="0075385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T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echnologii, w partnerstwie z Polską Agencją Rozwoju Przedsiębiorczości</w:t>
            </w:r>
            <w:r w:rsidR="00FC6593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 - niekonkurencyjny</w:t>
            </w:r>
          </w:p>
        </w:tc>
        <w:tc>
          <w:tcPr>
            <w:tcW w:w="1393" w:type="dxa"/>
            <w:shd w:val="clear" w:color="auto" w:fill="FFFFFF" w:themeFill="background1"/>
          </w:tcPr>
          <w:p w14:paraId="3A1173E3" w14:textId="77777777" w:rsidR="003B732B" w:rsidRPr="0075385E" w:rsidRDefault="00190F41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023</w:t>
            </w:r>
          </w:p>
        </w:tc>
      </w:tr>
      <w:tr w:rsidR="003B732B" w14:paraId="39D3A689" w14:textId="77777777" w:rsidTr="006212AD">
        <w:tc>
          <w:tcPr>
            <w:tcW w:w="421" w:type="dxa"/>
            <w:tcBorders>
              <w:bottom w:val="single" w:sz="4" w:space="0" w:color="auto"/>
            </w:tcBorders>
          </w:tcPr>
          <w:p w14:paraId="3551A2A8" w14:textId="77777777" w:rsidR="003B732B" w:rsidRPr="0075385E" w:rsidRDefault="003B732B" w:rsidP="00CE0D6C">
            <w:pPr>
              <w:pStyle w:val="Akapitzlist"/>
              <w:numPr>
                <w:ilvl w:val="0"/>
                <w:numId w:val="32"/>
              </w:numPr>
              <w:tabs>
                <w:tab w:val="left" w:pos="345"/>
              </w:tabs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17D9E059" w14:textId="77777777" w:rsidR="003B732B" w:rsidRPr="006A2967" w:rsidRDefault="003B732B" w:rsidP="00B72C11">
            <w:r w:rsidRPr="005E10F5">
              <w:t xml:space="preserve">02.16 </w:t>
            </w:r>
            <w:proofErr w:type="spellStart"/>
            <w:r w:rsidRPr="005E10F5">
              <w:t>Inno_Regio_Lab</w:t>
            </w:r>
            <w:proofErr w:type="spellEnd"/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1C807D97" w14:textId="70488D17" w:rsidR="003B732B" w:rsidRPr="0075385E" w:rsidRDefault="00BD03A9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9406DA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Ministerstwo Funduszy i Polityki Regionalnej </w:t>
            </w:r>
            <w:r w:rsidR="00FC6593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- niekonkurencyjny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085ED9BC" w14:textId="77777777" w:rsidR="003B732B" w:rsidRPr="0075385E" w:rsidRDefault="009025E0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023</w:t>
            </w:r>
          </w:p>
        </w:tc>
      </w:tr>
      <w:tr w:rsidR="003B732B" w14:paraId="47CFCFD4" w14:textId="77777777" w:rsidTr="006212AD">
        <w:tc>
          <w:tcPr>
            <w:tcW w:w="421" w:type="dxa"/>
            <w:shd w:val="clear" w:color="auto" w:fill="E2EFD9" w:themeFill="accent6" w:themeFillTint="33"/>
          </w:tcPr>
          <w:p w14:paraId="07A8BA2D" w14:textId="77777777" w:rsidR="003B732B" w:rsidRPr="0075385E" w:rsidRDefault="003B732B" w:rsidP="00CE0D6C">
            <w:pPr>
              <w:pStyle w:val="Akapitzlist"/>
              <w:numPr>
                <w:ilvl w:val="0"/>
                <w:numId w:val="32"/>
              </w:numPr>
              <w:tabs>
                <w:tab w:val="left" w:pos="345"/>
              </w:tabs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14:paraId="6EFB131B" w14:textId="77777777" w:rsidR="003B732B" w:rsidRPr="006A2967" w:rsidRDefault="003B732B" w:rsidP="00B72C11">
            <w:r w:rsidRPr="005E10F5">
              <w:t>02.17 Rozwój oferty klastrów dla firm</w:t>
            </w:r>
          </w:p>
        </w:tc>
        <w:tc>
          <w:tcPr>
            <w:tcW w:w="3378" w:type="dxa"/>
            <w:shd w:val="clear" w:color="auto" w:fill="E2EFD9" w:themeFill="accent6" w:themeFillTint="33"/>
          </w:tcPr>
          <w:p w14:paraId="3118ECF1" w14:textId="77777777" w:rsidR="003B732B" w:rsidRPr="0075385E" w:rsidRDefault="003B732B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75385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Polska Agencja Rozwoju Przedsiębiorczości</w:t>
            </w:r>
          </w:p>
        </w:tc>
        <w:tc>
          <w:tcPr>
            <w:tcW w:w="1393" w:type="dxa"/>
            <w:shd w:val="clear" w:color="auto" w:fill="E2EFD9" w:themeFill="accent6" w:themeFillTint="33"/>
          </w:tcPr>
          <w:p w14:paraId="2446B664" w14:textId="77777777" w:rsidR="003B732B" w:rsidRPr="0075385E" w:rsidRDefault="009025E0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026</w:t>
            </w:r>
          </w:p>
        </w:tc>
      </w:tr>
      <w:tr w:rsidR="003B732B" w14:paraId="46ADD330" w14:textId="77777777" w:rsidTr="006212AD">
        <w:tc>
          <w:tcPr>
            <w:tcW w:w="421" w:type="dxa"/>
            <w:shd w:val="clear" w:color="auto" w:fill="E2EFD9" w:themeFill="accent6" w:themeFillTint="33"/>
          </w:tcPr>
          <w:p w14:paraId="0A64C605" w14:textId="77777777" w:rsidR="003B732B" w:rsidRPr="0075385E" w:rsidRDefault="003B732B" w:rsidP="00CE0D6C">
            <w:pPr>
              <w:pStyle w:val="Akapitzlist"/>
              <w:numPr>
                <w:ilvl w:val="0"/>
                <w:numId w:val="32"/>
              </w:numPr>
              <w:tabs>
                <w:tab w:val="left" w:pos="345"/>
              </w:tabs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14:paraId="570D64AA" w14:textId="77777777" w:rsidR="003B732B" w:rsidRPr="006A2967" w:rsidRDefault="003B732B" w:rsidP="00B72C11">
            <w:r w:rsidRPr="00A027B3">
              <w:t>02.18 Rozwój oferty OI dla firm</w:t>
            </w:r>
          </w:p>
        </w:tc>
        <w:tc>
          <w:tcPr>
            <w:tcW w:w="3378" w:type="dxa"/>
            <w:shd w:val="clear" w:color="auto" w:fill="E2EFD9" w:themeFill="accent6" w:themeFillTint="33"/>
          </w:tcPr>
          <w:p w14:paraId="37DBA619" w14:textId="77777777" w:rsidR="003B732B" w:rsidRPr="0075385E" w:rsidRDefault="003B732B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75385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Polska Agencja Rozwoju Przedsiębiorczości</w:t>
            </w:r>
          </w:p>
        </w:tc>
        <w:tc>
          <w:tcPr>
            <w:tcW w:w="1393" w:type="dxa"/>
            <w:shd w:val="clear" w:color="auto" w:fill="E2EFD9" w:themeFill="accent6" w:themeFillTint="33"/>
          </w:tcPr>
          <w:p w14:paraId="007FECD8" w14:textId="77777777" w:rsidR="003B732B" w:rsidRPr="0075385E" w:rsidRDefault="00B1533F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013, 014, 020, 024, 075</w:t>
            </w:r>
          </w:p>
        </w:tc>
      </w:tr>
      <w:tr w:rsidR="003B732B" w14:paraId="208F90AB" w14:textId="77777777" w:rsidTr="006212AD">
        <w:tc>
          <w:tcPr>
            <w:tcW w:w="421" w:type="dxa"/>
            <w:tcBorders>
              <w:bottom w:val="single" w:sz="4" w:space="0" w:color="auto"/>
            </w:tcBorders>
          </w:tcPr>
          <w:p w14:paraId="158BC58A" w14:textId="77777777" w:rsidR="003B732B" w:rsidRPr="0075385E" w:rsidRDefault="003B732B" w:rsidP="00CE0D6C">
            <w:pPr>
              <w:pStyle w:val="Akapitzlist"/>
              <w:numPr>
                <w:ilvl w:val="0"/>
                <w:numId w:val="32"/>
              </w:numPr>
              <w:tabs>
                <w:tab w:val="left" w:pos="345"/>
              </w:tabs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2E25E9B2" w14:textId="77777777" w:rsidR="003B732B" w:rsidRPr="009406DA" w:rsidRDefault="003B732B" w:rsidP="00B72C11">
            <w:r w:rsidRPr="009406DA">
              <w:t xml:space="preserve">02.19 </w:t>
            </w:r>
            <w:proofErr w:type="spellStart"/>
            <w:r w:rsidRPr="009406DA">
              <w:t>Innovation</w:t>
            </w:r>
            <w:proofErr w:type="spellEnd"/>
            <w:r w:rsidRPr="009406DA">
              <w:t xml:space="preserve"> </w:t>
            </w:r>
            <w:proofErr w:type="spellStart"/>
            <w:r w:rsidRPr="009406DA">
              <w:t>Coach</w:t>
            </w:r>
            <w:proofErr w:type="spellEnd"/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7F830BBB" w14:textId="77777777" w:rsidR="003B732B" w:rsidRPr="009406DA" w:rsidRDefault="003B732B" w:rsidP="009406DA">
            <w:pPr>
              <w:spacing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9406DA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Ministerstwo Funduszy i Polityki Regionalnej w partnerstwie z Instytutem Podstawowych Problemów Techniki Polskiej Akademii Nauk (IPPT PAN). </w:t>
            </w:r>
            <w:r w:rsidR="009406DA" w:rsidRPr="009406DA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- </w:t>
            </w:r>
            <w:r w:rsidR="009406DA" w:rsidRPr="009406D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niekonkurencyjny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6165FC5E" w14:textId="77777777" w:rsidR="003B732B" w:rsidRPr="0075385E" w:rsidRDefault="00D02819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023</w:t>
            </w:r>
          </w:p>
        </w:tc>
      </w:tr>
      <w:tr w:rsidR="003B732B" w14:paraId="7275AC67" w14:textId="77777777" w:rsidTr="006212AD">
        <w:tc>
          <w:tcPr>
            <w:tcW w:w="421" w:type="dxa"/>
            <w:shd w:val="clear" w:color="auto" w:fill="FFF2CC" w:themeFill="accent4" w:themeFillTint="33"/>
          </w:tcPr>
          <w:p w14:paraId="3EADC6E3" w14:textId="77777777" w:rsidR="003B732B" w:rsidRPr="0075385E" w:rsidRDefault="003B732B" w:rsidP="00CE0D6C">
            <w:pPr>
              <w:pStyle w:val="Akapitzlist"/>
              <w:numPr>
                <w:ilvl w:val="0"/>
                <w:numId w:val="32"/>
              </w:numPr>
              <w:tabs>
                <w:tab w:val="left" w:pos="345"/>
              </w:tabs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70" w:type="dxa"/>
            <w:shd w:val="clear" w:color="auto" w:fill="FFF2CC" w:themeFill="accent4" w:themeFillTint="33"/>
          </w:tcPr>
          <w:p w14:paraId="2BB3D958" w14:textId="77777777" w:rsidR="003B732B" w:rsidRPr="006A2967" w:rsidRDefault="003B732B" w:rsidP="00B72C11">
            <w:r w:rsidRPr="00A027B3">
              <w:t>02.20 INNOSTART</w:t>
            </w:r>
          </w:p>
        </w:tc>
        <w:tc>
          <w:tcPr>
            <w:tcW w:w="3378" w:type="dxa"/>
            <w:shd w:val="clear" w:color="auto" w:fill="FFF2CC" w:themeFill="accent4" w:themeFillTint="33"/>
          </w:tcPr>
          <w:p w14:paraId="2DA5C782" w14:textId="77777777" w:rsidR="003B732B" w:rsidRPr="0075385E" w:rsidRDefault="003B732B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75385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Narodowe Centrum Badań i Rozwoju</w:t>
            </w:r>
            <w:r w:rsidR="00654D5B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 - niekonkurencyjny</w:t>
            </w:r>
          </w:p>
        </w:tc>
        <w:tc>
          <w:tcPr>
            <w:tcW w:w="1393" w:type="dxa"/>
            <w:shd w:val="clear" w:color="auto" w:fill="FFF2CC" w:themeFill="accent4" w:themeFillTint="33"/>
          </w:tcPr>
          <w:p w14:paraId="4BE38517" w14:textId="77777777" w:rsidR="003B732B" w:rsidRPr="0075385E" w:rsidRDefault="00D02819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024</w:t>
            </w:r>
          </w:p>
        </w:tc>
      </w:tr>
      <w:tr w:rsidR="003B732B" w14:paraId="2A0E9295" w14:textId="77777777" w:rsidTr="006212AD">
        <w:tc>
          <w:tcPr>
            <w:tcW w:w="421" w:type="dxa"/>
            <w:tcBorders>
              <w:bottom w:val="single" w:sz="4" w:space="0" w:color="auto"/>
            </w:tcBorders>
          </w:tcPr>
          <w:p w14:paraId="2763DE96" w14:textId="77777777" w:rsidR="003B732B" w:rsidRPr="0075385E" w:rsidRDefault="003B732B" w:rsidP="00CE0D6C">
            <w:pPr>
              <w:pStyle w:val="Akapitzlist"/>
              <w:numPr>
                <w:ilvl w:val="0"/>
                <w:numId w:val="32"/>
              </w:numPr>
              <w:tabs>
                <w:tab w:val="left" w:pos="345"/>
              </w:tabs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3D5EDB03" w14:textId="77777777" w:rsidR="003B732B" w:rsidRPr="006A2967" w:rsidRDefault="003B732B" w:rsidP="00B72C11">
            <w:bookmarkStart w:id="1" w:name="_Hlk158715334"/>
            <w:r w:rsidRPr="00A027B3">
              <w:t>02.21 Dig.IT Transformacja cyfrowa</w:t>
            </w:r>
            <w:bookmarkEnd w:id="1"/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7B04D69B" w14:textId="77777777" w:rsidR="003B732B" w:rsidRPr="0075385E" w:rsidRDefault="003B732B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75385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Agencja Rozwoju Przemysłu</w:t>
            </w:r>
            <w:r w:rsidR="00654D5B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 - niekonkurencyjny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03A9F452" w14:textId="77777777" w:rsidR="003B732B" w:rsidRPr="0075385E" w:rsidRDefault="00D02819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013</w:t>
            </w:r>
          </w:p>
        </w:tc>
      </w:tr>
      <w:tr w:rsidR="003B732B" w14:paraId="7D41F74B" w14:textId="77777777" w:rsidTr="006212AD">
        <w:tc>
          <w:tcPr>
            <w:tcW w:w="42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C1A18BA" w14:textId="77777777" w:rsidR="003B732B" w:rsidRPr="0075385E" w:rsidRDefault="003B732B" w:rsidP="00CE0D6C">
            <w:pPr>
              <w:pStyle w:val="Akapitzlist"/>
              <w:numPr>
                <w:ilvl w:val="0"/>
                <w:numId w:val="32"/>
              </w:numPr>
              <w:tabs>
                <w:tab w:val="left" w:pos="345"/>
              </w:tabs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0334CB1" w14:textId="77777777" w:rsidR="003B732B" w:rsidRPr="006A2967" w:rsidRDefault="003B732B" w:rsidP="00B72C11">
            <w:r w:rsidRPr="00A027B3">
              <w:t>02.22 Współfinansowanie działań EDIH</w:t>
            </w:r>
          </w:p>
        </w:tc>
        <w:tc>
          <w:tcPr>
            <w:tcW w:w="337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B121A30" w14:textId="77777777" w:rsidR="003B732B" w:rsidRPr="0075385E" w:rsidRDefault="003B732B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75385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Polska Agencja Rozwoju Przedsiębiorczości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0836EE3" w14:textId="77777777" w:rsidR="003B732B" w:rsidRPr="0075385E" w:rsidRDefault="00D02819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013</w:t>
            </w:r>
          </w:p>
        </w:tc>
      </w:tr>
      <w:tr w:rsidR="003B732B" w14:paraId="6954D576" w14:textId="77777777" w:rsidTr="006212AD">
        <w:tc>
          <w:tcPr>
            <w:tcW w:w="421" w:type="dxa"/>
            <w:shd w:val="clear" w:color="auto" w:fill="FFF2CC" w:themeFill="accent4" w:themeFillTint="33"/>
          </w:tcPr>
          <w:p w14:paraId="66B8E9C3" w14:textId="77777777" w:rsidR="003B732B" w:rsidRPr="0075385E" w:rsidRDefault="003B732B" w:rsidP="00CE0D6C">
            <w:pPr>
              <w:pStyle w:val="Akapitzlist"/>
              <w:numPr>
                <w:ilvl w:val="0"/>
                <w:numId w:val="32"/>
              </w:numPr>
              <w:tabs>
                <w:tab w:val="left" w:pos="345"/>
              </w:tabs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70" w:type="dxa"/>
            <w:shd w:val="clear" w:color="auto" w:fill="FFF2CC" w:themeFill="accent4" w:themeFillTint="33"/>
          </w:tcPr>
          <w:p w14:paraId="5EECBEDF" w14:textId="77777777" w:rsidR="003B732B" w:rsidRPr="006A2967" w:rsidRDefault="003B732B" w:rsidP="00B72C11">
            <w:r w:rsidRPr="00A027B3">
              <w:t>02.23 Współfinansowanie działań TEF AI</w:t>
            </w:r>
          </w:p>
        </w:tc>
        <w:tc>
          <w:tcPr>
            <w:tcW w:w="3378" w:type="dxa"/>
            <w:shd w:val="clear" w:color="auto" w:fill="FFF2CC" w:themeFill="accent4" w:themeFillTint="33"/>
          </w:tcPr>
          <w:p w14:paraId="3B635378" w14:textId="77777777" w:rsidR="003B732B" w:rsidRPr="0075385E" w:rsidRDefault="003B732B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75385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Narodowe Centrum Badań i Rozwoju</w:t>
            </w:r>
          </w:p>
        </w:tc>
        <w:tc>
          <w:tcPr>
            <w:tcW w:w="1393" w:type="dxa"/>
            <w:shd w:val="clear" w:color="auto" w:fill="FFF2CC" w:themeFill="accent4" w:themeFillTint="33"/>
          </w:tcPr>
          <w:p w14:paraId="6C85EFFE" w14:textId="77777777" w:rsidR="003B732B" w:rsidRPr="0075385E" w:rsidRDefault="00D02819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013</w:t>
            </w:r>
          </w:p>
        </w:tc>
      </w:tr>
      <w:tr w:rsidR="003B732B" w14:paraId="48C6193A" w14:textId="77777777" w:rsidTr="006212AD">
        <w:tc>
          <w:tcPr>
            <w:tcW w:w="421" w:type="dxa"/>
            <w:tcBorders>
              <w:bottom w:val="single" w:sz="4" w:space="0" w:color="auto"/>
            </w:tcBorders>
          </w:tcPr>
          <w:p w14:paraId="768E092C" w14:textId="77777777" w:rsidR="003B732B" w:rsidRPr="0075385E" w:rsidRDefault="003B732B" w:rsidP="00CE0D6C">
            <w:pPr>
              <w:pStyle w:val="Akapitzlist"/>
              <w:numPr>
                <w:ilvl w:val="0"/>
                <w:numId w:val="32"/>
              </w:numPr>
              <w:tabs>
                <w:tab w:val="left" w:pos="345"/>
              </w:tabs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4202E01C" w14:textId="77777777" w:rsidR="003B732B" w:rsidRPr="006A2967" w:rsidRDefault="003B732B" w:rsidP="00B72C11">
            <w:r w:rsidRPr="00A027B3">
              <w:t>02.24 Polskie Mosty Technologiczne</w:t>
            </w: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035C6738" w14:textId="77777777" w:rsidR="003B732B" w:rsidRPr="0075385E" w:rsidRDefault="003B732B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75385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Polska Agencja Inwestycji i Handlu</w:t>
            </w:r>
            <w:r w:rsidR="00654D5B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 - niekonkurencyjny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0AF0890B" w14:textId="77777777" w:rsidR="003B732B" w:rsidRPr="0075385E" w:rsidRDefault="00D02819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021</w:t>
            </w:r>
          </w:p>
        </w:tc>
      </w:tr>
      <w:tr w:rsidR="003B732B" w14:paraId="4CB5259D" w14:textId="77777777" w:rsidTr="006212AD">
        <w:tc>
          <w:tcPr>
            <w:tcW w:w="42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2C2A2AE" w14:textId="77777777" w:rsidR="003B732B" w:rsidRPr="0075385E" w:rsidRDefault="003B732B" w:rsidP="00CE0D6C">
            <w:pPr>
              <w:pStyle w:val="Akapitzlist"/>
              <w:numPr>
                <w:ilvl w:val="0"/>
                <w:numId w:val="32"/>
              </w:numPr>
              <w:tabs>
                <w:tab w:val="left" w:pos="345"/>
              </w:tabs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FE7DA88" w14:textId="77777777" w:rsidR="003B732B" w:rsidRPr="006A2967" w:rsidRDefault="003B732B" w:rsidP="00B72C11">
            <w:r w:rsidRPr="00A027B3">
              <w:t>02.25 Promocja marki innowacyjnych MŚP</w:t>
            </w:r>
          </w:p>
        </w:tc>
        <w:tc>
          <w:tcPr>
            <w:tcW w:w="337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CB76DD8" w14:textId="77777777" w:rsidR="003B732B" w:rsidRPr="0075385E" w:rsidRDefault="003B732B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75385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Polska Agencja Rozwoju Przedsiębiorczości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3FDDA86" w14:textId="77777777" w:rsidR="003B732B" w:rsidRPr="0075385E" w:rsidRDefault="00D02819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021</w:t>
            </w:r>
          </w:p>
        </w:tc>
      </w:tr>
      <w:tr w:rsidR="003B732B" w14:paraId="7F7C81C5" w14:textId="77777777" w:rsidTr="006212AD">
        <w:tc>
          <w:tcPr>
            <w:tcW w:w="421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C70D731" w14:textId="77777777" w:rsidR="003B732B" w:rsidRPr="0075385E" w:rsidRDefault="003B732B" w:rsidP="00CE0D6C">
            <w:pPr>
              <w:pStyle w:val="Akapitzlist"/>
              <w:numPr>
                <w:ilvl w:val="0"/>
                <w:numId w:val="32"/>
              </w:numPr>
              <w:tabs>
                <w:tab w:val="left" w:pos="345"/>
              </w:tabs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FFC66DD" w14:textId="77777777" w:rsidR="003B732B" w:rsidRPr="006A2967" w:rsidRDefault="003B732B" w:rsidP="00B72C11">
            <w:r w:rsidRPr="00A027B3">
              <w:t>02.26 Umiędzynarodowienie MŚP - Brand HUB</w:t>
            </w:r>
          </w:p>
        </w:tc>
        <w:tc>
          <w:tcPr>
            <w:tcW w:w="337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10313FC" w14:textId="62BF2315" w:rsidR="003B732B" w:rsidRPr="0075385E" w:rsidRDefault="00FC66E9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75385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M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inisterstwo </w:t>
            </w:r>
            <w:r w:rsidRPr="0075385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R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ozwoju </w:t>
            </w:r>
            <w:r w:rsidRPr="0075385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i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 </w:t>
            </w:r>
            <w:r w:rsidRPr="0075385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T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echnologii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E22935F" w14:textId="77777777" w:rsidR="003B732B" w:rsidRPr="0075385E" w:rsidRDefault="001E17CE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021</w:t>
            </w:r>
          </w:p>
        </w:tc>
      </w:tr>
      <w:tr w:rsidR="003B732B" w14:paraId="0FB3D503" w14:textId="77777777" w:rsidTr="006212AD">
        <w:tc>
          <w:tcPr>
            <w:tcW w:w="421" w:type="dxa"/>
            <w:shd w:val="clear" w:color="auto" w:fill="E2EFD9" w:themeFill="accent6" w:themeFillTint="33"/>
          </w:tcPr>
          <w:p w14:paraId="668B4FBC" w14:textId="77777777" w:rsidR="003B732B" w:rsidRPr="0075385E" w:rsidRDefault="003B732B" w:rsidP="00CE0D6C">
            <w:pPr>
              <w:pStyle w:val="Akapitzlist"/>
              <w:numPr>
                <w:ilvl w:val="0"/>
                <w:numId w:val="32"/>
              </w:numPr>
              <w:tabs>
                <w:tab w:val="left" w:pos="345"/>
              </w:tabs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14:paraId="097ED22A" w14:textId="77777777" w:rsidR="003B732B" w:rsidRPr="006A2967" w:rsidRDefault="003B732B" w:rsidP="00B72C11">
            <w:r w:rsidRPr="00A027B3">
              <w:t>02.27 Laboratorium Innowatora</w:t>
            </w:r>
          </w:p>
        </w:tc>
        <w:tc>
          <w:tcPr>
            <w:tcW w:w="3378" w:type="dxa"/>
            <w:shd w:val="clear" w:color="auto" w:fill="E2EFD9" w:themeFill="accent6" w:themeFillTint="33"/>
          </w:tcPr>
          <w:p w14:paraId="61515A31" w14:textId="77777777" w:rsidR="003B732B" w:rsidRPr="0075385E" w:rsidRDefault="003B732B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75385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Polska Agencja Rozwoju Przedsiębiorczości</w:t>
            </w:r>
          </w:p>
        </w:tc>
        <w:tc>
          <w:tcPr>
            <w:tcW w:w="1393" w:type="dxa"/>
            <w:shd w:val="clear" w:color="auto" w:fill="E2EFD9" w:themeFill="accent6" w:themeFillTint="33"/>
          </w:tcPr>
          <w:p w14:paraId="08FDE7D7" w14:textId="77777777" w:rsidR="003B732B" w:rsidRPr="0075385E" w:rsidRDefault="001E17CE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137</w:t>
            </w:r>
          </w:p>
        </w:tc>
      </w:tr>
      <w:tr w:rsidR="003B732B" w14:paraId="38095820" w14:textId="77777777" w:rsidTr="006212AD">
        <w:tc>
          <w:tcPr>
            <w:tcW w:w="421" w:type="dxa"/>
            <w:shd w:val="clear" w:color="auto" w:fill="E2EFD9" w:themeFill="accent6" w:themeFillTint="33"/>
          </w:tcPr>
          <w:p w14:paraId="00FF8685" w14:textId="77777777" w:rsidR="003B732B" w:rsidRPr="0075385E" w:rsidRDefault="003B732B" w:rsidP="00CE0D6C">
            <w:pPr>
              <w:pStyle w:val="Akapitzlist"/>
              <w:numPr>
                <w:ilvl w:val="0"/>
                <w:numId w:val="32"/>
              </w:numPr>
              <w:tabs>
                <w:tab w:val="left" w:pos="345"/>
              </w:tabs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14:paraId="65D85928" w14:textId="77777777" w:rsidR="003B732B" w:rsidRPr="006A2967" w:rsidRDefault="003B732B" w:rsidP="00B72C11">
            <w:r w:rsidRPr="00A027B3">
              <w:t>02.28 Startup Booster Poland</w:t>
            </w:r>
          </w:p>
        </w:tc>
        <w:tc>
          <w:tcPr>
            <w:tcW w:w="3378" w:type="dxa"/>
            <w:shd w:val="clear" w:color="auto" w:fill="E2EFD9" w:themeFill="accent6" w:themeFillTint="33"/>
          </w:tcPr>
          <w:p w14:paraId="37E14041" w14:textId="77777777" w:rsidR="003B732B" w:rsidRPr="0075385E" w:rsidRDefault="003B732B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75385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Polska Agencja Rozwoju Przedsiębiorczości</w:t>
            </w:r>
          </w:p>
        </w:tc>
        <w:tc>
          <w:tcPr>
            <w:tcW w:w="1393" w:type="dxa"/>
            <w:shd w:val="clear" w:color="auto" w:fill="E2EFD9" w:themeFill="accent6" w:themeFillTint="33"/>
          </w:tcPr>
          <w:p w14:paraId="576AD20E" w14:textId="77777777" w:rsidR="003B732B" w:rsidRPr="0075385E" w:rsidRDefault="001E17CE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025</w:t>
            </w:r>
          </w:p>
        </w:tc>
      </w:tr>
      <w:tr w:rsidR="003B732B" w14:paraId="45BE4774" w14:textId="77777777" w:rsidTr="006212AD">
        <w:tc>
          <w:tcPr>
            <w:tcW w:w="42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98692D3" w14:textId="77777777" w:rsidR="003B732B" w:rsidRPr="0075385E" w:rsidRDefault="003B732B" w:rsidP="00CE0D6C">
            <w:pPr>
              <w:pStyle w:val="Akapitzlist"/>
              <w:numPr>
                <w:ilvl w:val="0"/>
                <w:numId w:val="32"/>
              </w:numPr>
              <w:tabs>
                <w:tab w:val="left" w:pos="345"/>
              </w:tabs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ABB8245" w14:textId="77777777" w:rsidR="003B732B" w:rsidRPr="006A2967" w:rsidRDefault="003B732B" w:rsidP="00B72C11">
            <w:r w:rsidRPr="00A027B3">
              <w:t xml:space="preserve">02.29 </w:t>
            </w:r>
            <w:proofErr w:type="spellStart"/>
            <w:r w:rsidRPr="00A027B3">
              <w:t>Startups</w:t>
            </w:r>
            <w:proofErr w:type="spellEnd"/>
            <w:r w:rsidRPr="00A027B3">
              <w:t xml:space="preserve"> </w:t>
            </w:r>
            <w:proofErr w:type="spellStart"/>
            <w:r w:rsidRPr="00A027B3">
              <w:t>are</w:t>
            </w:r>
            <w:proofErr w:type="spellEnd"/>
            <w:r w:rsidRPr="00A027B3">
              <w:t xml:space="preserve"> </w:t>
            </w:r>
            <w:proofErr w:type="spellStart"/>
            <w:r w:rsidRPr="00A027B3">
              <w:t>us</w:t>
            </w:r>
            <w:proofErr w:type="spellEnd"/>
          </w:p>
        </w:tc>
        <w:tc>
          <w:tcPr>
            <w:tcW w:w="337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6814DD6" w14:textId="77777777" w:rsidR="003B732B" w:rsidRPr="0075385E" w:rsidRDefault="003B732B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75385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Polska Agencja Rozwoju Przedsiębiorczości</w:t>
            </w:r>
            <w:r w:rsidR="00654D5B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 - niekonkurencyjny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993CA22" w14:textId="77777777" w:rsidR="003B732B" w:rsidRPr="0075385E" w:rsidRDefault="001E17CE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025</w:t>
            </w:r>
          </w:p>
        </w:tc>
      </w:tr>
      <w:tr w:rsidR="003B732B" w14:paraId="4AC97446" w14:textId="77777777" w:rsidTr="006212AD">
        <w:tc>
          <w:tcPr>
            <w:tcW w:w="421" w:type="dxa"/>
            <w:shd w:val="clear" w:color="auto" w:fill="F2F2F2" w:themeFill="background1" w:themeFillShade="F2"/>
          </w:tcPr>
          <w:p w14:paraId="2FC80376" w14:textId="77777777" w:rsidR="003B732B" w:rsidRPr="0075385E" w:rsidRDefault="003B732B" w:rsidP="00CE0D6C">
            <w:pPr>
              <w:pStyle w:val="Akapitzlist"/>
              <w:numPr>
                <w:ilvl w:val="0"/>
                <w:numId w:val="32"/>
              </w:numPr>
              <w:tabs>
                <w:tab w:val="left" w:pos="345"/>
              </w:tabs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14:paraId="273982F0" w14:textId="77777777" w:rsidR="003B732B" w:rsidRPr="006A2967" w:rsidRDefault="003B732B" w:rsidP="00B72C11">
            <w:r w:rsidRPr="00A027B3">
              <w:t>02.30 Instrumenty kapitałowe</w:t>
            </w:r>
          </w:p>
        </w:tc>
        <w:tc>
          <w:tcPr>
            <w:tcW w:w="3378" w:type="dxa"/>
            <w:shd w:val="clear" w:color="auto" w:fill="F2F2F2" w:themeFill="background1" w:themeFillShade="F2"/>
          </w:tcPr>
          <w:p w14:paraId="6460E616" w14:textId="77777777" w:rsidR="003B732B" w:rsidRPr="0075385E" w:rsidRDefault="003B732B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75385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Bank Gospodarstwa Krajowego</w:t>
            </w:r>
            <w:r w:rsidR="00546BF2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 - niekonkurencyjny</w:t>
            </w:r>
          </w:p>
        </w:tc>
        <w:tc>
          <w:tcPr>
            <w:tcW w:w="1393" w:type="dxa"/>
            <w:shd w:val="clear" w:color="auto" w:fill="F2F2F2" w:themeFill="background1" w:themeFillShade="F2"/>
          </w:tcPr>
          <w:p w14:paraId="7467BCF8" w14:textId="77777777" w:rsidR="003B732B" w:rsidRPr="0075385E" w:rsidRDefault="001E17CE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021</w:t>
            </w:r>
          </w:p>
        </w:tc>
      </w:tr>
      <w:tr w:rsidR="003B732B" w14:paraId="1D9D3AE4" w14:textId="77777777" w:rsidTr="006212AD">
        <w:tc>
          <w:tcPr>
            <w:tcW w:w="421" w:type="dxa"/>
            <w:shd w:val="clear" w:color="auto" w:fill="F2F2F2" w:themeFill="background1" w:themeFillShade="F2"/>
          </w:tcPr>
          <w:p w14:paraId="2D7E76C6" w14:textId="77777777" w:rsidR="003B732B" w:rsidRPr="0075385E" w:rsidRDefault="003B732B" w:rsidP="00CE0D6C">
            <w:pPr>
              <w:pStyle w:val="Akapitzlist"/>
              <w:numPr>
                <w:ilvl w:val="0"/>
                <w:numId w:val="32"/>
              </w:numPr>
              <w:tabs>
                <w:tab w:val="left" w:pos="345"/>
              </w:tabs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14:paraId="679F5F7F" w14:textId="77777777" w:rsidR="003B732B" w:rsidRPr="006A2967" w:rsidRDefault="003B732B" w:rsidP="00B72C11">
            <w:r w:rsidRPr="00A027B3">
              <w:t>02.31 Fundusz Gwarancyjny</w:t>
            </w:r>
          </w:p>
        </w:tc>
        <w:tc>
          <w:tcPr>
            <w:tcW w:w="3378" w:type="dxa"/>
            <w:shd w:val="clear" w:color="auto" w:fill="F2F2F2" w:themeFill="background1" w:themeFillShade="F2"/>
          </w:tcPr>
          <w:p w14:paraId="681F759C" w14:textId="77777777" w:rsidR="003B732B" w:rsidRPr="0075385E" w:rsidRDefault="003B732B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75385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Bank Gospodarstwa Krajowego</w:t>
            </w:r>
            <w:r w:rsidR="00FA4427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 - niekonkurencyjny</w:t>
            </w:r>
          </w:p>
        </w:tc>
        <w:tc>
          <w:tcPr>
            <w:tcW w:w="1393" w:type="dxa"/>
            <w:shd w:val="clear" w:color="auto" w:fill="F2F2F2" w:themeFill="background1" w:themeFillShade="F2"/>
          </w:tcPr>
          <w:p w14:paraId="19EFBFC9" w14:textId="77777777" w:rsidR="003B732B" w:rsidRPr="0075385E" w:rsidRDefault="001E17CE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021</w:t>
            </w:r>
          </w:p>
        </w:tc>
      </w:tr>
      <w:tr w:rsidR="003B732B" w14:paraId="334490D8" w14:textId="77777777" w:rsidTr="006212AD">
        <w:tc>
          <w:tcPr>
            <w:tcW w:w="421" w:type="dxa"/>
            <w:shd w:val="clear" w:color="auto" w:fill="F2F2F2" w:themeFill="background1" w:themeFillShade="F2"/>
          </w:tcPr>
          <w:p w14:paraId="33E91180" w14:textId="77777777" w:rsidR="003B732B" w:rsidRPr="0075385E" w:rsidRDefault="003B732B" w:rsidP="00CE0D6C">
            <w:pPr>
              <w:pStyle w:val="Akapitzlist"/>
              <w:numPr>
                <w:ilvl w:val="0"/>
                <w:numId w:val="32"/>
              </w:numPr>
              <w:tabs>
                <w:tab w:val="left" w:pos="345"/>
              </w:tabs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14:paraId="0F5118B8" w14:textId="77777777" w:rsidR="003B732B" w:rsidRPr="006A2967" w:rsidRDefault="003B732B" w:rsidP="00B72C11">
            <w:r w:rsidRPr="00A027B3">
              <w:t>02.32 Kredyt Technologiczny</w:t>
            </w:r>
          </w:p>
        </w:tc>
        <w:tc>
          <w:tcPr>
            <w:tcW w:w="3378" w:type="dxa"/>
            <w:shd w:val="clear" w:color="auto" w:fill="F2F2F2" w:themeFill="background1" w:themeFillShade="F2"/>
          </w:tcPr>
          <w:p w14:paraId="352E0DAE" w14:textId="77777777" w:rsidR="003B732B" w:rsidRPr="0075385E" w:rsidRDefault="003B732B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75385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Bank Gospodarstwa Krajowego</w:t>
            </w:r>
          </w:p>
        </w:tc>
        <w:tc>
          <w:tcPr>
            <w:tcW w:w="1393" w:type="dxa"/>
            <w:shd w:val="clear" w:color="auto" w:fill="F2F2F2" w:themeFill="background1" w:themeFillShade="F2"/>
          </w:tcPr>
          <w:p w14:paraId="42CFA6F3" w14:textId="77777777" w:rsidR="003B732B" w:rsidRPr="0075385E" w:rsidRDefault="001E17CE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021</w:t>
            </w:r>
          </w:p>
        </w:tc>
      </w:tr>
      <w:tr w:rsidR="003B732B" w14:paraId="4EC1B13D" w14:textId="77777777" w:rsidTr="006212AD">
        <w:tc>
          <w:tcPr>
            <w:tcW w:w="421" w:type="dxa"/>
            <w:shd w:val="clear" w:color="auto" w:fill="F2F2F2" w:themeFill="background1" w:themeFillShade="F2"/>
          </w:tcPr>
          <w:p w14:paraId="68757CC4" w14:textId="77777777" w:rsidR="003B732B" w:rsidRPr="0075385E" w:rsidRDefault="003B732B" w:rsidP="00CE0D6C">
            <w:pPr>
              <w:pStyle w:val="Akapitzlist"/>
              <w:numPr>
                <w:ilvl w:val="0"/>
                <w:numId w:val="32"/>
              </w:numPr>
              <w:tabs>
                <w:tab w:val="left" w:pos="345"/>
              </w:tabs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14:paraId="7E406449" w14:textId="77777777" w:rsidR="003B732B" w:rsidRPr="006A2967" w:rsidRDefault="003B732B" w:rsidP="00B72C11">
            <w:r w:rsidRPr="00A027B3">
              <w:t>03.01 Kredyt Ekologiczny</w:t>
            </w:r>
          </w:p>
        </w:tc>
        <w:tc>
          <w:tcPr>
            <w:tcW w:w="3378" w:type="dxa"/>
            <w:shd w:val="clear" w:color="auto" w:fill="F2F2F2" w:themeFill="background1" w:themeFillShade="F2"/>
          </w:tcPr>
          <w:p w14:paraId="075432BE" w14:textId="77777777" w:rsidR="003B732B" w:rsidRPr="0075385E" w:rsidRDefault="003B732B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75385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Bank Gospodarstwa Krajowego</w:t>
            </w:r>
          </w:p>
        </w:tc>
        <w:tc>
          <w:tcPr>
            <w:tcW w:w="1393" w:type="dxa"/>
            <w:shd w:val="clear" w:color="auto" w:fill="F2F2F2" w:themeFill="background1" w:themeFillShade="F2"/>
          </w:tcPr>
          <w:p w14:paraId="442B5DFE" w14:textId="77777777" w:rsidR="003B732B" w:rsidRPr="0075385E" w:rsidRDefault="001E17CE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038, 039, 040</w:t>
            </w:r>
          </w:p>
        </w:tc>
      </w:tr>
      <w:tr w:rsidR="003B732B" w14:paraId="0EF18A32" w14:textId="77777777" w:rsidTr="006212AD">
        <w:tc>
          <w:tcPr>
            <w:tcW w:w="42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B95470" w14:textId="77777777" w:rsidR="003B732B" w:rsidRPr="0075385E" w:rsidRDefault="003B732B" w:rsidP="00CE0D6C">
            <w:pPr>
              <w:pStyle w:val="Akapitzlist"/>
              <w:numPr>
                <w:ilvl w:val="0"/>
                <w:numId w:val="32"/>
              </w:numPr>
              <w:tabs>
                <w:tab w:val="left" w:pos="345"/>
              </w:tabs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E94061" w14:textId="77777777" w:rsidR="003B732B" w:rsidRPr="006A2967" w:rsidRDefault="003B732B" w:rsidP="00B72C11">
            <w:r w:rsidRPr="00A027B3">
              <w:t>03.02 Zielony Fundusz Gwarancyjny</w:t>
            </w:r>
          </w:p>
        </w:tc>
        <w:tc>
          <w:tcPr>
            <w:tcW w:w="337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578E19" w14:textId="77777777" w:rsidR="003B732B" w:rsidRPr="0075385E" w:rsidRDefault="003B732B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75385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Bank Gospodarstwa Krajowego</w:t>
            </w:r>
            <w:r w:rsidR="004C7550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 - niekonkurencyjny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F32C26" w14:textId="77777777" w:rsidR="003B732B" w:rsidRPr="0075385E" w:rsidRDefault="00E11CE5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075, 076</w:t>
            </w:r>
          </w:p>
        </w:tc>
      </w:tr>
      <w:tr w:rsidR="003B732B" w14:paraId="47545752" w14:textId="77777777" w:rsidTr="006212AD">
        <w:tc>
          <w:tcPr>
            <w:tcW w:w="421" w:type="dxa"/>
            <w:shd w:val="clear" w:color="auto" w:fill="FFF2CC" w:themeFill="accent4" w:themeFillTint="33"/>
          </w:tcPr>
          <w:p w14:paraId="634F5237" w14:textId="77777777" w:rsidR="003B732B" w:rsidRPr="0075385E" w:rsidRDefault="003B732B" w:rsidP="00CE0D6C">
            <w:pPr>
              <w:pStyle w:val="Akapitzlist"/>
              <w:numPr>
                <w:ilvl w:val="0"/>
                <w:numId w:val="32"/>
              </w:numPr>
              <w:tabs>
                <w:tab w:val="left" w:pos="345"/>
              </w:tabs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70" w:type="dxa"/>
            <w:shd w:val="clear" w:color="auto" w:fill="FFF2CC" w:themeFill="accent4" w:themeFillTint="33"/>
          </w:tcPr>
          <w:p w14:paraId="7511EEB4" w14:textId="77777777" w:rsidR="003B732B" w:rsidRPr="006A2967" w:rsidRDefault="003B732B" w:rsidP="00B72C11">
            <w:r w:rsidRPr="00A027B3">
              <w:t>03.03 IPCEI wodorowy</w:t>
            </w:r>
          </w:p>
        </w:tc>
        <w:tc>
          <w:tcPr>
            <w:tcW w:w="3378" w:type="dxa"/>
            <w:shd w:val="clear" w:color="auto" w:fill="FFF2CC" w:themeFill="accent4" w:themeFillTint="33"/>
          </w:tcPr>
          <w:p w14:paraId="4BFF70B7" w14:textId="77777777" w:rsidR="003B732B" w:rsidRPr="0075385E" w:rsidRDefault="003B732B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75385E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Narodowe Centrum Badań i Rozwoju</w:t>
            </w:r>
          </w:p>
        </w:tc>
        <w:tc>
          <w:tcPr>
            <w:tcW w:w="1393" w:type="dxa"/>
            <w:shd w:val="clear" w:color="auto" w:fill="FFF2CC" w:themeFill="accent4" w:themeFillTint="33"/>
          </w:tcPr>
          <w:p w14:paraId="21940A1A" w14:textId="77777777" w:rsidR="003B732B" w:rsidRPr="0075385E" w:rsidRDefault="00867AAB" w:rsidP="00B72C11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029</w:t>
            </w:r>
          </w:p>
        </w:tc>
      </w:tr>
    </w:tbl>
    <w:p w14:paraId="23CD8C50" w14:textId="0A07AB55" w:rsidR="002F7988" w:rsidRDefault="00F767EA" w:rsidP="003F3612">
      <w:pPr>
        <w:pStyle w:val="Nagwek2"/>
        <w:spacing w:line="276" w:lineRule="auto"/>
        <w:rPr>
          <w:rFonts w:asciiTheme="minorHAnsi" w:hAnsiTheme="minorHAnsi" w:cstheme="minorHAnsi"/>
          <w:color w:val="auto"/>
          <w:sz w:val="24"/>
          <w:szCs w:val="24"/>
          <w:lang w:eastAsia="pl-PL"/>
        </w:rPr>
      </w:pPr>
      <w:r w:rsidRPr="00F20D77">
        <w:rPr>
          <w:rFonts w:asciiTheme="minorHAnsi" w:hAnsiTheme="minorHAnsi" w:cstheme="minorHAnsi"/>
          <w:color w:val="auto"/>
          <w:sz w:val="24"/>
          <w:szCs w:val="24"/>
          <w:lang w:eastAsia="pl-PL"/>
        </w:rPr>
        <w:t>Podsumowując</w:t>
      </w:r>
      <w:r w:rsidR="005815BC" w:rsidRPr="00F20D77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 niniejsze wprowadzenie, warto zauważyć, że FENG i zestaw jego działań determinuje szereg uwarunkowań wyższego rzędu ujętych w krajowych i unijnych dokumentach. Dokumenty te mają istotny wpływ na cele programu, dobór i osta</w:t>
      </w:r>
      <w:r w:rsidR="00756A7D" w:rsidRPr="00F20D77">
        <w:rPr>
          <w:rFonts w:asciiTheme="minorHAnsi" w:hAnsiTheme="minorHAnsi" w:cstheme="minorHAnsi"/>
          <w:color w:val="auto"/>
          <w:sz w:val="24"/>
          <w:szCs w:val="24"/>
          <w:lang w:eastAsia="pl-PL"/>
        </w:rPr>
        <w:t>teczny kształt interwencji (ich teorie zmiany i logikę), w tym zaplanowane wskaźniki i kryteria wyboru projektów</w:t>
      </w:r>
      <w:r w:rsidR="00756A7D" w:rsidRPr="00F20D77">
        <w:rPr>
          <w:rFonts w:asciiTheme="minorHAnsi" w:hAnsiTheme="minorHAnsi" w:cstheme="minorHAnsi"/>
          <w:color w:val="auto"/>
          <w:vertAlign w:val="superscript"/>
          <w:lang w:eastAsia="pl-PL"/>
        </w:rPr>
        <w:footnoteReference w:id="7"/>
      </w:r>
      <w:r w:rsidR="00756A7D" w:rsidRPr="00F20D77">
        <w:rPr>
          <w:rFonts w:asciiTheme="minorHAnsi" w:hAnsiTheme="minorHAnsi" w:cstheme="minorHAnsi"/>
          <w:color w:val="auto"/>
          <w:sz w:val="24"/>
          <w:szCs w:val="24"/>
          <w:lang w:eastAsia="pl-PL"/>
        </w:rPr>
        <w:t>.</w:t>
      </w:r>
      <w:r w:rsidR="002F7988">
        <w:rPr>
          <w:rFonts w:asciiTheme="minorHAnsi" w:hAnsiTheme="minorHAnsi" w:cstheme="minorHAnsi"/>
          <w:color w:val="auto"/>
          <w:sz w:val="24"/>
          <w:szCs w:val="24"/>
          <w:lang w:eastAsia="pl-PL"/>
        </w:rPr>
        <w:br w:type="page"/>
      </w:r>
    </w:p>
    <w:p w14:paraId="1CFAE7F9" w14:textId="77777777" w:rsidR="002F7988" w:rsidRPr="00C44489" w:rsidRDefault="002F7988" w:rsidP="00C44489">
      <w:pPr>
        <w:rPr>
          <w:lang w:eastAsia="pl-PL"/>
        </w:rPr>
      </w:pPr>
    </w:p>
    <w:p w14:paraId="3F345A7D" w14:textId="5FD90624" w:rsidR="003F3612" w:rsidRDefault="003F3612" w:rsidP="003F3612">
      <w:pPr>
        <w:pStyle w:val="Nagwek2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Przedmiot ewaluacji</w:t>
      </w:r>
    </w:p>
    <w:p w14:paraId="4826DB8E" w14:textId="3C9761CF" w:rsidR="000F615C" w:rsidRPr="00BA7BCD" w:rsidRDefault="00742B0F" w:rsidP="00BF4AD2">
      <w:pPr>
        <w:spacing w:line="276" w:lineRule="auto"/>
        <w:rPr>
          <w:rFonts w:eastAsiaTheme="majorEastAsia" w:cstheme="minorHAnsi"/>
          <w:sz w:val="24"/>
          <w:szCs w:val="24"/>
          <w:lang w:eastAsia="pl-PL"/>
        </w:rPr>
      </w:pPr>
      <w:r w:rsidRPr="00BA7BCD">
        <w:rPr>
          <w:rFonts w:eastAsiaTheme="majorEastAsia" w:cstheme="minorHAnsi"/>
          <w:sz w:val="24"/>
          <w:szCs w:val="24"/>
          <w:lang w:eastAsia="pl-PL"/>
        </w:rPr>
        <w:t>Przedmiotem</w:t>
      </w:r>
      <w:r w:rsidR="00EB569B" w:rsidRPr="00BA7BCD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4234B3" w:rsidRPr="00BA7BCD">
        <w:rPr>
          <w:rFonts w:eastAsiaTheme="majorEastAsia" w:cstheme="minorHAnsi"/>
          <w:sz w:val="24"/>
          <w:szCs w:val="24"/>
          <w:lang w:eastAsia="pl-PL"/>
        </w:rPr>
        <w:t>ewaluacji</w:t>
      </w:r>
      <w:r w:rsidR="00EB569B" w:rsidRPr="00BA7BCD">
        <w:rPr>
          <w:rFonts w:eastAsiaTheme="majorEastAsia" w:cstheme="minorHAnsi"/>
          <w:sz w:val="24"/>
          <w:szCs w:val="24"/>
          <w:lang w:eastAsia="pl-PL"/>
        </w:rPr>
        <w:t xml:space="preserve"> jest</w:t>
      </w:r>
      <w:r w:rsidR="00582BEB" w:rsidRPr="00BA7BCD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4234B3" w:rsidRPr="00BA7BCD">
        <w:rPr>
          <w:rFonts w:eastAsiaTheme="majorEastAsia" w:cstheme="minorHAnsi"/>
          <w:sz w:val="24"/>
          <w:szCs w:val="24"/>
          <w:lang w:eastAsia="pl-PL"/>
        </w:rPr>
        <w:t>określenie</w:t>
      </w:r>
      <w:r w:rsidR="00665291" w:rsidRPr="00BA7BCD">
        <w:rPr>
          <w:rFonts w:eastAsiaTheme="majorEastAsia" w:cstheme="minorHAnsi"/>
          <w:sz w:val="24"/>
          <w:szCs w:val="24"/>
          <w:lang w:eastAsia="pl-PL"/>
        </w:rPr>
        <w:t xml:space="preserve"> adekwatności</w:t>
      </w:r>
      <w:r w:rsidR="00582BEB" w:rsidRPr="00BA7BCD">
        <w:rPr>
          <w:rFonts w:eastAsiaTheme="majorEastAsia" w:cstheme="minorHAnsi"/>
          <w:sz w:val="24"/>
          <w:szCs w:val="24"/>
          <w:lang w:eastAsia="pl-PL"/>
        </w:rPr>
        <w:t xml:space="preserve"> założeń</w:t>
      </w:r>
      <w:r w:rsidR="006804A9" w:rsidRPr="00BA7BCD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4B0DA4">
        <w:rPr>
          <w:rFonts w:eastAsiaTheme="majorEastAsia" w:cstheme="minorHAnsi"/>
          <w:sz w:val="24"/>
          <w:szCs w:val="24"/>
          <w:lang w:eastAsia="pl-PL"/>
        </w:rPr>
        <w:t xml:space="preserve">formalnych i operacyjnych (faktycznych) </w:t>
      </w:r>
      <w:r w:rsidR="00072574" w:rsidRPr="00BA7BCD">
        <w:rPr>
          <w:rFonts w:eastAsiaTheme="majorEastAsia" w:cstheme="minorHAnsi"/>
          <w:sz w:val="24"/>
          <w:szCs w:val="24"/>
          <w:lang w:eastAsia="pl-PL"/>
        </w:rPr>
        <w:t xml:space="preserve">ujętych w </w:t>
      </w:r>
      <w:r w:rsidR="00EB569B" w:rsidRPr="00BA7BCD">
        <w:rPr>
          <w:rFonts w:eastAsiaTheme="majorEastAsia" w:cstheme="minorHAnsi"/>
          <w:sz w:val="24"/>
          <w:szCs w:val="24"/>
          <w:lang w:eastAsia="pl-PL"/>
        </w:rPr>
        <w:t>pro</w:t>
      </w:r>
      <w:r w:rsidR="00665291" w:rsidRPr="00BA7BCD">
        <w:rPr>
          <w:rFonts w:eastAsiaTheme="majorEastAsia" w:cstheme="minorHAnsi"/>
          <w:sz w:val="24"/>
          <w:szCs w:val="24"/>
          <w:lang w:eastAsia="pl-PL"/>
        </w:rPr>
        <w:t>gramie FENG</w:t>
      </w:r>
      <w:r w:rsidR="004B0DA4">
        <w:rPr>
          <w:rFonts w:eastAsiaTheme="majorEastAsia" w:cstheme="minorHAnsi"/>
          <w:sz w:val="24"/>
          <w:szCs w:val="24"/>
          <w:lang w:eastAsia="pl-PL"/>
        </w:rPr>
        <w:t>,</w:t>
      </w:r>
      <w:r w:rsidR="00665291" w:rsidRPr="00BA7BCD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4234B3" w:rsidRPr="00BA7BCD">
        <w:rPr>
          <w:rFonts w:eastAsiaTheme="majorEastAsia" w:cstheme="minorHAnsi"/>
          <w:sz w:val="24"/>
          <w:szCs w:val="24"/>
          <w:lang w:eastAsia="pl-PL"/>
        </w:rPr>
        <w:t>wobec</w:t>
      </w:r>
      <w:r w:rsidR="00665291" w:rsidRPr="00BA7BCD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F76C4E">
        <w:rPr>
          <w:rFonts w:eastAsiaTheme="majorEastAsia" w:cstheme="minorHAnsi"/>
          <w:sz w:val="24"/>
          <w:szCs w:val="24"/>
          <w:lang w:eastAsia="pl-PL"/>
        </w:rPr>
        <w:t xml:space="preserve">zobowiązań wynikających z </w:t>
      </w:r>
      <w:r w:rsidR="00665291" w:rsidRPr="00BA7BCD">
        <w:rPr>
          <w:rFonts w:eastAsiaTheme="majorEastAsia" w:cstheme="minorHAnsi"/>
          <w:sz w:val="24"/>
          <w:szCs w:val="24"/>
          <w:lang w:eastAsia="pl-PL"/>
        </w:rPr>
        <w:t>dokumentów strategicznych polskich i unijnych</w:t>
      </w:r>
      <w:r w:rsidR="00EC36F8">
        <w:rPr>
          <w:rFonts w:eastAsiaTheme="majorEastAsia" w:cstheme="minorHAnsi"/>
          <w:sz w:val="24"/>
          <w:szCs w:val="24"/>
          <w:lang w:eastAsia="pl-PL"/>
        </w:rPr>
        <w:t xml:space="preserve"> – aktualnych w czasie przygotowania programu</w:t>
      </w:r>
      <w:r w:rsidR="00072574" w:rsidRPr="00BA7BCD">
        <w:rPr>
          <w:rFonts w:eastAsiaTheme="majorEastAsia" w:cstheme="minorHAnsi"/>
          <w:sz w:val="24"/>
          <w:szCs w:val="24"/>
          <w:lang w:eastAsia="pl-PL"/>
        </w:rPr>
        <w:t xml:space="preserve">. W obszarze zainteresowania ewaluacji znajdzie się </w:t>
      </w:r>
      <w:r w:rsidR="004B0DA4">
        <w:rPr>
          <w:rFonts w:eastAsiaTheme="majorEastAsia" w:cstheme="minorHAnsi"/>
          <w:sz w:val="24"/>
          <w:szCs w:val="24"/>
          <w:lang w:eastAsia="pl-PL"/>
        </w:rPr>
        <w:t xml:space="preserve">zaplanowana </w:t>
      </w:r>
      <w:r w:rsidRPr="00BA7BCD">
        <w:rPr>
          <w:rFonts w:eastAsiaTheme="majorEastAsia" w:cstheme="minorHAnsi"/>
          <w:sz w:val="24"/>
          <w:szCs w:val="24"/>
          <w:lang w:eastAsia="pl-PL"/>
        </w:rPr>
        <w:t>teori</w:t>
      </w:r>
      <w:r w:rsidR="00665291" w:rsidRPr="00BA7BCD">
        <w:rPr>
          <w:rFonts w:eastAsiaTheme="majorEastAsia" w:cstheme="minorHAnsi"/>
          <w:sz w:val="24"/>
          <w:szCs w:val="24"/>
          <w:lang w:eastAsia="pl-PL"/>
        </w:rPr>
        <w:t>a</w:t>
      </w:r>
      <w:r w:rsidRPr="00BA7BCD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E0788C" w:rsidRPr="00BA7BCD">
        <w:rPr>
          <w:rFonts w:eastAsiaTheme="majorEastAsia" w:cstheme="minorHAnsi"/>
          <w:sz w:val="24"/>
          <w:szCs w:val="24"/>
          <w:lang w:eastAsia="pl-PL"/>
        </w:rPr>
        <w:t xml:space="preserve">zmiany </w:t>
      </w:r>
      <w:r w:rsidRPr="00BA7BCD">
        <w:rPr>
          <w:rFonts w:eastAsiaTheme="majorEastAsia" w:cstheme="minorHAnsi"/>
          <w:sz w:val="24"/>
          <w:szCs w:val="24"/>
          <w:lang w:eastAsia="pl-PL"/>
        </w:rPr>
        <w:t xml:space="preserve">i </w:t>
      </w:r>
      <w:r w:rsidR="000A0105">
        <w:rPr>
          <w:rFonts w:eastAsiaTheme="majorEastAsia" w:cstheme="minorHAnsi"/>
          <w:sz w:val="24"/>
          <w:szCs w:val="24"/>
          <w:lang w:eastAsia="pl-PL"/>
        </w:rPr>
        <w:t xml:space="preserve">logika interwencji </w:t>
      </w:r>
      <w:r w:rsidR="004B0DA4">
        <w:rPr>
          <w:rFonts w:eastAsiaTheme="majorEastAsia" w:cstheme="minorHAnsi"/>
          <w:sz w:val="24"/>
          <w:szCs w:val="24"/>
          <w:lang w:eastAsia="pl-PL"/>
        </w:rPr>
        <w:t xml:space="preserve">działań </w:t>
      </w:r>
      <w:r w:rsidR="000A0105">
        <w:rPr>
          <w:rFonts w:eastAsiaTheme="majorEastAsia" w:cstheme="minorHAnsi"/>
          <w:sz w:val="24"/>
          <w:szCs w:val="24"/>
          <w:lang w:eastAsia="pl-PL"/>
        </w:rPr>
        <w:t>programu</w:t>
      </w:r>
      <w:r w:rsidRPr="00BA7BCD">
        <w:rPr>
          <w:rFonts w:eastAsiaTheme="majorEastAsia" w:cstheme="minorHAnsi"/>
          <w:sz w:val="24"/>
          <w:szCs w:val="24"/>
          <w:lang w:eastAsia="pl-PL"/>
        </w:rPr>
        <w:t xml:space="preserve">. </w:t>
      </w:r>
      <w:r w:rsidR="00665291" w:rsidRPr="00BA7BCD">
        <w:rPr>
          <w:rFonts w:eastAsiaTheme="majorEastAsia" w:cstheme="minorHAnsi"/>
          <w:sz w:val="24"/>
          <w:szCs w:val="24"/>
          <w:lang w:eastAsia="pl-PL"/>
        </w:rPr>
        <w:t xml:space="preserve">W ramach badania będą również analizowane </w:t>
      </w:r>
      <w:r w:rsidR="004B0DA4">
        <w:rPr>
          <w:rFonts w:eastAsiaTheme="majorEastAsia" w:cstheme="minorHAnsi"/>
          <w:sz w:val="24"/>
          <w:szCs w:val="24"/>
          <w:lang w:eastAsia="pl-PL"/>
        </w:rPr>
        <w:t xml:space="preserve">pod tym kątem </w:t>
      </w:r>
      <w:r w:rsidR="00EC36F8">
        <w:rPr>
          <w:rFonts w:eastAsiaTheme="majorEastAsia" w:cstheme="minorHAnsi"/>
          <w:sz w:val="24"/>
          <w:szCs w:val="24"/>
          <w:lang w:eastAsia="pl-PL"/>
        </w:rPr>
        <w:t>nabory</w:t>
      </w:r>
      <w:r w:rsidR="00445DD5">
        <w:rPr>
          <w:rStyle w:val="Odwoanieprzypisudolnego"/>
          <w:rFonts w:eastAsiaTheme="majorEastAsia" w:cstheme="minorHAnsi"/>
          <w:sz w:val="24"/>
          <w:szCs w:val="24"/>
          <w:lang w:eastAsia="pl-PL"/>
        </w:rPr>
        <w:footnoteReference w:id="8"/>
      </w:r>
      <w:r w:rsidR="00665291" w:rsidRPr="00BA7BCD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0A0105">
        <w:rPr>
          <w:rFonts w:eastAsiaTheme="majorEastAsia" w:cstheme="minorHAnsi"/>
          <w:sz w:val="24"/>
          <w:szCs w:val="24"/>
          <w:lang w:eastAsia="pl-PL"/>
        </w:rPr>
        <w:t xml:space="preserve">oraz zaplanowane projekty niekonkurencyjne </w:t>
      </w:r>
      <w:r w:rsidR="00665291" w:rsidRPr="00BA7BCD">
        <w:rPr>
          <w:rFonts w:eastAsiaTheme="majorEastAsia" w:cstheme="minorHAnsi"/>
          <w:sz w:val="24"/>
          <w:szCs w:val="24"/>
          <w:lang w:eastAsia="pl-PL"/>
        </w:rPr>
        <w:t>FENG.</w:t>
      </w:r>
    </w:p>
    <w:p w14:paraId="6B8CCAF2" w14:textId="77777777" w:rsidR="0013006C" w:rsidRPr="00BF4AD2" w:rsidRDefault="0013006C" w:rsidP="00BF4AD2">
      <w:pPr>
        <w:pStyle w:val="Nagwek2"/>
        <w:spacing w:line="276" w:lineRule="auto"/>
        <w:rPr>
          <w:rFonts w:asciiTheme="minorHAnsi" w:hAnsiTheme="minorHAnsi"/>
        </w:rPr>
      </w:pPr>
      <w:bookmarkStart w:id="2" w:name="_Cel_ewaluacji"/>
      <w:bookmarkEnd w:id="2"/>
      <w:r w:rsidRPr="00BF4AD2">
        <w:rPr>
          <w:rFonts w:asciiTheme="minorHAnsi" w:hAnsiTheme="minorHAnsi"/>
        </w:rPr>
        <w:t>Cel ewaluacji</w:t>
      </w:r>
    </w:p>
    <w:p w14:paraId="13529423" w14:textId="689CD43A" w:rsidR="00E22D3E" w:rsidRPr="00F20D77" w:rsidRDefault="00D16380" w:rsidP="00BF4AD2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bookmarkStart w:id="3" w:name="_Hlk163813519"/>
      <w:r w:rsidRPr="00F20D77">
        <w:rPr>
          <w:rFonts w:cstheme="minorHAnsi"/>
          <w:b/>
          <w:sz w:val="24"/>
          <w:szCs w:val="24"/>
        </w:rPr>
        <w:t xml:space="preserve">Celem ewaluacji jest </w:t>
      </w:r>
      <w:r w:rsidR="00966FDD" w:rsidRPr="00F20D77">
        <w:rPr>
          <w:rFonts w:cstheme="minorHAnsi"/>
          <w:b/>
          <w:sz w:val="24"/>
          <w:szCs w:val="24"/>
        </w:rPr>
        <w:t>ocena</w:t>
      </w:r>
      <w:r w:rsidRPr="00F20D77">
        <w:rPr>
          <w:rFonts w:cstheme="minorHAnsi"/>
          <w:b/>
          <w:sz w:val="24"/>
          <w:szCs w:val="24"/>
        </w:rPr>
        <w:t xml:space="preserve"> adekwatności działań FENG w kontekście realizacji </w:t>
      </w:r>
      <w:r w:rsidR="007E38B1" w:rsidRPr="00F20D77">
        <w:rPr>
          <w:rFonts w:cstheme="minorHAnsi"/>
          <w:b/>
          <w:sz w:val="24"/>
          <w:szCs w:val="24"/>
        </w:rPr>
        <w:t xml:space="preserve">zobowiązań </w:t>
      </w:r>
      <w:r w:rsidR="007E38B1">
        <w:rPr>
          <w:rFonts w:cstheme="minorHAnsi"/>
          <w:sz w:val="24"/>
          <w:szCs w:val="24"/>
        </w:rPr>
        <w:t xml:space="preserve">(wyzwań, </w:t>
      </w:r>
      <w:r w:rsidR="008F3C5C">
        <w:rPr>
          <w:rFonts w:cstheme="minorHAnsi"/>
          <w:sz w:val="24"/>
          <w:szCs w:val="24"/>
        </w:rPr>
        <w:t xml:space="preserve">celów, </w:t>
      </w:r>
      <w:r w:rsidR="007E38B1">
        <w:rPr>
          <w:rFonts w:cstheme="minorHAnsi"/>
          <w:sz w:val="24"/>
          <w:szCs w:val="24"/>
        </w:rPr>
        <w:t xml:space="preserve">wymogów, odniesień, itp.) </w:t>
      </w:r>
      <w:r w:rsidR="007E38B1" w:rsidRPr="00F20D77">
        <w:rPr>
          <w:rFonts w:cstheme="minorHAnsi"/>
          <w:b/>
          <w:bCs/>
          <w:sz w:val="24"/>
          <w:szCs w:val="24"/>
        </w:rPr>
        <w:t xml:space="preserve">zawartych w </w:t>
      </w:r>
      <w:r w:rsidRPr="00F20D77">
        <w:rPr>
          <w:rFonts w:cstheme="minorHAnsi"/>
          <w:b/>
          <w:bCs/>
          <w:sz w:val="24"/>
          <w:szCs w:val="24"/>
        </w:rPr>
        <w:t xml:space="preserve">polskich i </w:t>
      </w:r>
      <w:r w:rsidR="00F76C4E" w:rsidRPr="00F20D77">
        <w:rPr>
          <w:rFonts w:cstheme="minorHAnsi"/>
          <w:b/>
          <w:bCs/>
          <w:sz w:val="24"/>
          <w:szCs w:val="24"/>
        </w:rPr>
        <w:t>unijnych</w:t>
      </w:r>
      <w:r w:rsidR="007E38B1" w:rsidRPr="00F20D77">
        <w:rPr>
          <w:rFonts w:cstheme="minorHAnsi"/>
          <w:b/>
          <w:bCs/>
          <w:sz w:val="24"/>
          <w:szCs w:val="24"/>
        </w:rPr>
        <w:t xml:space="preserve"> </w:t>
      </w:r>
      <w:r w:rsidR="000C588E" w:rsidRPr="00F20D77">
        <w:rPr>
          <w:rFonts w:cstheme="minorHAnsi"/>
          <w:b/>
          <w:bCs/>
          <w:sz w:val="24"/>
          <w:szCs w:val="24"/>
        </w:rPr>
        <w:t>dokumentach strategicznych</w:t>
      </w:r>
      <w:r w:rsidR="00966FDD" w:rsidRPr="00F20D77">
        <w:rPr>
          <w:rFonts w:eastAsiaTheme="majorEastAsia" w:cstheme="minorHAnsi"/>
          <w:b/>
          <w:bCs/>
          <w:sz w:val="24"/>
          <w:szCs w:val="24"/>
          <w:lang w:eastAsia="pl-PL"/>
        </w:rPr>
        <w:t>.</w:t>
      </w:r>
      <w:r w:rsidR="00E22D3E" w:rsidRPr="00F20D77">
        <w:rPr>
          <w:rFonts w:cstheme="minorHAnsi"/>
          <w:b/>
          <w:bCs/>
          <w:sz w:val="24"/>
          <w:szCs w:val="24"/>
        </w:rPr>
        <w:t xml:space="preserve"> </w:t>
      </w:r>
    </w:p>
    <w:p w14:paraId="6209BDAF" w14:textId="58569CEB" w:rsidR="00E22D3E" w:rsidRPr="00BA7BCD" w:rsidRDefault="00E22D3E" w:rsidP="00BF4AD2">
      <w:pPr>
        <w:autoSpaceDE w:val="0"/>
        <w:autoSpaceDN w:val="0"/>
        <w:adjustRightInd w:val="0"/>
        <w:spacing w:before="120" w:after="120" w:line="276" w:lineRule="auto"/>
        <w:rPr>
          <w:rFonts w:cstheme="minorHAnsi"/>
          <w:sz w:val="24"/>
          <w:szCs w:val="24"/>
        </w:rPr>
      </w:pPr>
      <w:r w:rsidRPr="00BA7BCD">
        <w:rPr>
          <w:rFonts w:cstheme="minorHAnsi"/>
          <w:sz w:val="24"/>
          <w:szCs w:val="24"/>
        </w:rPr>
        <w:t xml:space="preserve">Podczas ewaluacji zweryfikowana </w:t>
      </w:r>
      <w:r w:rsidR="00C24D71" w:rsidRPr="00BA7BCD">
        <w:rPr>
          <w:rFonts w:cstheme="minorHAnsi"/>
          <w:sz w:val="24"/>
          <w:szCs w:val="24"/>
        </w:rPr>
        <w:t xml:space="preserve">zostanie </w:t>
      </w:r>
      <w:r w:rsidRPr="00BA7BCD">
        <w:rPr>
          <w:rFonts w:cstheme="minorHAnsi"/>
          <w:sz w:val="24"/>
          <w:szCs w:val="24"/>
        </w:rPr>
        <w:t xml:space="preserve">trafność wsparcia FENG </w:t>
      </w:r>
      <w:r w:rsidR="00F76C4E">
        <w:rPr>
          <w:rFonts w:cstheme="minorHAnsi"/>
          <w:sz w:val="24"/>
          <w:szCs w:val="24"/>
        </w:rPr>
        <w:t xml:space="preserve">jak również </w:t>
      </w:r>
      <w:r w:rsidR="003C2691">
        <w:rPr>
          <w:rFonts w:cstheme="minorHAnsi"/>
          <w:sz w:val="24"/>
          <w:szCs w:val="24"/>
        </w:rPr>
        <w:t xml:space="preserve">przyjętego </w:t>
      </w:r>
      <w:r w:rsidRPr="00BA7BCD">
        <w:rPr>
          <w:rFonts w:cstheme="minorHAnsi"/>
          <w:sz w:val="24"/>
          <w:szCs w:val="24"/>
        </w:rPr>
        <w:t xml:space="preserve">systemu wdrażania </w:t>
      </w:r>
      <w:r w:rsidR="003C2691">
        <w:rPr>
          <w:rFonts w:cstheme="minorHAnsi"/>
          <w:sz w:val="24"/>
          <w:szCs w:val="24"/>
        </w:rPr>
        <w:t xml:space="preserve">i monitorowania </w:t>
      </w:r>
      <w:r w:rsidR="00C24D71">
        <w:rPr>
          <w:rFonts w:cstheme="minorHAnsi"/>
          <w:sz w:val="24"/>
          <w:szCs w:val="24"/>
        </w:rPr>
        <w:t>programu</w:t>
      </w:r>
      <w:r w:rsidR="003C2691">
        <w:rPr>
          <w:rFonts w:cstheme="minorHAnsi"/>
          <w:sz w:val="24"/>
          <w:szCs w:val="24"/>
        </w:rPr>
        <w:t>,</w:t>
      </w:r>
      <w:r w:rsidRPr="00BA7BCD">
        <w:rPr>
          <w:rFonts w:cstheme="minorHAnsi"/>
          <w:sz w:val="24"/>
          <w:szCs w:val="24"/>
        </w:rPr>
        <w:t xml:space="preserve"> dla realizacji </w:t>
      </w:r>
      <w:r w:rsidR="003A0CFE">
        <w:rPr>
          <w:rFonts w:cstheme="minorHAnsi"/>
          <w:sz w:val="24"/>
          <w:szCs w:val="24"/>
        </w:rPr>
        <w:t>odnośnych</w:t>
      </w:r>
      <w:r w:rsidR="00CC6493">
        <w:rPr>
          <w:rStyle w:val="Odwoanieprzypisudolnego"/>
          <w:rFonts w:cstheme="minorHAnsi"/>
          <w:sz w:val="24"/>
          <w:szCs w:val="24"/>
        </w:rPr>
        <w:footnoteReference w:id="9"/>
      </w:r>
      <w:r w:rsidR="003A0CFE">
        <w:rPr>
          <w:rFonts w:cstheme="minorHAnsi"/>
          <w:sz w:val="24"/>
          <w:szCs w:val="24"/>
        </w:rPr>
        <w:t xml:space="preserve"> </w:t>
      </w:r>
      <w:r w:rsidRPr="00BA7BCD">
        <w:rPr>
          <w:rFonts w:cstheme="minorHAnsi"/>
          <w:sz w:val="24"/>
          <w:szCs w:val="24"/>
        </w:rPr>
        <w:t>celów strategii polskich (S</w:t>
      </w:r>
      <w:r w:rsidR="00C24D71">
        <w:rPr>
          <w:rFonts w:cstheme="minorHAnsi"/>
          <w:sz w:val="24"/>
          <w:szCs w:val="24"/>
        </w:rPr>
        <w:t>trategia</w:t>
      </w:r>
      <w:r w:rsidR="00F92946">
        <w:rPr>
          <w:rFonts w:cstheme="minorHAnsi"/>
          <w:sz w:val="24"/>
          <w:szCs w:val="24"/>
        </w:rPr>
        <w:t xml:space="preserve"> na rzecz</w:t>
      </w:r>
      <w:r w:rsidR="00C24D71">
        <w:rPr>
          <w:rFonts w:cstheme="minorHAnsi"/>
          <w:sz w:val="24"/>
          <w:szCs w:val="24"/>
        </w:rPr>
        <w:t xml:space="preserve"> Odpowiedzialnego Rozwoju</w:t>
      </w:r>
      <w:r w:rsidR="00F92946" w:rsidRPr="00BF4AD2">
        <w:rPr>
          <w:sz w:val="24"/>
        </w:rPr>
        <w:t xml:space="preserve"> </w:t>
      </w:r>
      <w:r w:rsidR="00F92946" w:rsidRPr="00F92946">
        <w:rPr>
          <w:rFonts w:cstheme="minorHAnsi"/>
          <w:sz w:val="24"/>
          <w:szCs w:val="24"/>
        </w:rPr>
        <w:t>do roku 2020 (z perspektywą do 2030 r.)</w:t>
      </w:r>
      <w:r w:rsidR="00C24D71">
        <w:rPr>
          <w:rFonts w:cstheme="minorHAnsi"/>
          <w:sz w:val="24"/>
          <w:szCs w:val="24"/>
        </w:rPr>
        <w:t xml:space="preserve">, Strategia Produktywności </w:t>
      </w:r>
      <w:r w:rsidRPr="00BA7BCD">
        <w:rPr>
          <w:rFonts w:cstheme="minorHAnsi"/>
          <w:sz w:val="24"/>
          <w:szCs w:val="24"/>
        </w:rPr>
        <w:t>2030 it</w:t>
      </w:r>
      <w:r w:rsidR="00C24D71">
        <w:rPr>
          <w:rFonts w:cstheme="minorHAnsi"/>
          <w:sz w:val="24"/>
          <w:szCs w:val="24"/>
        </w:rPr>
        <w:t>d.</w:t>
      </w:r>
      <w:r w:rsidRPr="00BA7BCD">
        <w:rPr>
          <w:rFonts w:cstheme="minorHAnsi"/>
          <w:sz w:val="24"/>
          <w:szCs w:val="24"/>
        </w:rPr>
        <w:t>) oraz europejskich (</w:t>
      </w:r>
      <w:r w:rsidR="0013201C">
        <w:t>Europa 2020 na rzecz inteligentnego, trwałego wzrostu gospodarczego sprzyjającego włączeniu społecznemu</w:t>
      </w:r>
      <w:r w:rsidR="0013201C">
        <w:rPr>
          <w:rFonts w:cstheme="minorHAnsi"/>
          <w:sz w:val="24"/>
          <w:szCs w:val="24"/>
        </w:rPr>
        <w:t xml:space="preserve">, </w:t>
      </w:r>
      <w:r w:rsidR="00444E5A">
        <w:rPr>
          <w:rFonts w:cstheme="minorHAnsi"/>
          <w:sz w:val="24"/>
          <w:szCs w:val="24"/>
        </w:rPr>
        <w:t>E</w:t>
      </w:r>
      <w:r w:rsidR="00444E5A" w:rsidRPr="00444E5A">
        <w:rPr>
          <w:rFonts w:cstheme="minorHAnsi"/>
          <w:sz w:val="24"/>
          <w:szCs w:val="24"/>
        </w:rPr>
        <w:t>uropejski Fundusz Rozwoju Regionalnego</w:t>
      </w:r>
      <w:r w:rsidR="00444E5A">
        <w:rPr>
          <w:rFonts w:cstheme="minorHAnsi"/>
          <w:sz w:val="24"/>
          <w:szCs w:val="24"/>
        </w:rPr>
        <w:t xml:space="preserve">, </w:t>
      </w:r>
      <w:r w:rsidRPr="00BA7BCD">
        <w:rPr>
          <w:rFonts w:cstheme="minorHAnsi"/>
          <w:sz w:val="24"/>
          <w:szCs w:val="24"/>
        </w:rPr>
        <w:t>Europejski Zielony Ład</w:t>
      </w:r>
      <w:r w:rsidR="00CC7CC6">
        <w:rPr>
          <w:rFonts w:cstheme="minorHAnsi"/>
          <w:sz w:val="24"/>
          <w:szCs w:val="24"/>
        </w:rPr>
        <w:t xml:space="preserve">, </w:t>
      </w:r>
      <w:r w:rsidR="00CC7CC6" w:rsidRPr="00CC7CC6">
        <w:rPr>
          <w:rFonts w:cstheme="minorHAnsi"/>
          <w:sz w:val="24"/>
          <w:szCs w:val="24"/>
        </w:rPr>
        <w:t>Nowy europejski plan na rzecz innowacji</w:t>
      </w:r>
      <w:r w:rsidR="00CC7CC6">
        <w:rPr>
          <w:rFonts w:cstheme="minorHAnsi"/>
          <w:sz w:val="24"/>
          <w:szCs w:val="24"/>
        </w:rPr>
        <w:t>,</w:t>
      </w:r>
      <w:r w:rsidRPr="00BA7BCD">
        <w:rPr>
          <w:rFonts w:cstheme="minorHAnsi"/>
          <w:sz w:val="24"/>
          <w:szCs w:val="24"/>
        </w:rPr>
        <w:t xml:space="preserve"> itd.)</w:t>
      </w:r>
      <w:r w:rsidR="0020229B">
        <w:rPr>
          <w:rStyle w:val="Odwoaniedokomentarza"/>
        </w:rPr>
        <w:t>.</w:t>
      </w:r>
      <w:r w:rsidR="00306EB9" w:rsidRPr="00BA7BCD">
        <w:rPr>
          <w:rFonts w:cstheme="minorHAnsi"/>
          <w:sz w:val="24"/>
          <w:szCs w:val="24"/>
        </w:rPr>
        <w:t xml:space="preserve"> </w:t>
      </w:r>
      <w:bookmarkEnd w:id="3"/>
      <w:r w:rsidR="00306EB9" w:rsidRPr="00BA7BCD">
        <w:rPr>
          <w:rFonts w:cstheme="minorHAnsi"/>
          <w:sz w:val="24"/>
          <w:szCs w:val="24"/>
        </w:rPr>
        <w:t xml:space="preserve">Wynikiem badania będzie określenie potencjału działań </w:t>
      </w:r>
      <w:r w:rsidR="00C24D71">
        <w:rPr>
          <w:rFonts w:cstheme="minorHAnsi"/>
          <w:sz w:val="24"/>
          <w:szCs w:val="24"/>
        </w:rPr>
        <w:t xml:space="preserve">FENG </w:t>
      </w:r>
      <w:r w:rsidR="003C2691">
        <w:rPr>
          <w:rFonts w:cstheme="minorHAnsi"/>
          <w:sz w:val="24"/>
          <w:szCs w:val="24"/>
        </w:rPr>
        <w:t xml:space="preserve">(kontrybuowania poszczególnych działań, grup działań, grup konkursów/projektów niekonkurencyjnych, itp.) </w:t>
      </w:r>
      <w:r w:rsidR="00306EB9" w:rsidRPr="00BA7BCD">
        <w:rPr>
          <w:rFonts w:cstheme="minorHAnsi"/>
          <w:sz w:val="24"/>
          <w:szCs w:val="24"/>
        </w:rPr>
        <w:t xml:space="preserve">dla realizacji </w:t>
      </w:r>
      <w:r w:rsidR="004B0DA4">
        <w:rPr>
          <w:rFonts w:cstheme="minorHAnsi"/>
          <w:sz w:val="24"/>
          <w:szCs w:val="24"/>
        </w:rPr>
        <w:t xml:space="preserve">zewnętrznych </w:t>
      </w:r>
      <w:r w:rsidR="00306EB9" w:rsidRPr="00BA7BCD">
        <w:rPr>
          <w:rFonts w:cstheme="minorHAnsi"/>
          <w:sz w:val="24"/>
          <w:szCs w:val="24"/>
        </w:rPr>
        <w:t>celów strategicznych</w:t>
      </w:r>
      <w:r w:rsidR="003C2691">
        <w:rPr>
          <w:rFonts w:cstheme="minorHAnsi"/>
          <w:sz w:val="24"/>
          <w:szCs w:val="24"/>
        </w:rPr>
        <w:t xml:space="preserve">. Ponadto, badanie zidentyfikuje </w:t>
      </w:r>
      <w:r w:rsidR="00306EB9" w:rsidRPr="00BA7BCD">
        <w:rPr>
          <w:rFonts w:cstheme="minorHAnsi"/>
          <w:sz w:val="24"/>
          <w:szCs w:val="24"/>
        </w:rPr>
        <w:t>potencjaln</w:t>
      </w:r>
      <w:r w:rsidR="003C2691">
        <w:rPr>
          <w:rFonts w:cstheme="minorHAnsi"/>
          <w:sz w:val="24"/>
          <w:szCs w:val="24"/>
        </w:rPr>
        <w:t>e</w:t>
      </w:r>
      <w:r w:rsidR="00306EB9" w:rsidRPr="00BA7BCD">
        <w:rPr>
          <w:rFonts w:cstheme="minorHAnsi"/>
          <w:sz w:val="24"/>
          <w:szCs w:val="24"/>
        </w:rPr>
        <w:t xml:space="preserve"> luk</w:t>
      </w:r>
      <w:r w:rsidR="003C2691">
        <w:rPr>
          <w:rFonts w:cstheme="minorHAnsi"/>
          <w:sz w:val="24"/>
          <w:szCs w:val="24"/>
        </w:rPr>
        <w:t>i</w:t>
      </w:r>
      <w:r w:rsidR="00306EB9" w:rsidRPr="00BA7BCD">
        <w:rPr>
          <w:rFonts w:cstheme="minorHAnsi"/>
          <w:sz w:val="24"/>
          <w:szCs w:val="24"/>
        </w:rPr>
        <w:t xml:space="preserve"> </w:t>
      </w:r>
      <w:r w:rsidR="00C24D71">
        <w:rPr>
          <w:rFonts w:cstheme="minorHAnsi"/>
          <w:sz w:val="24"/>
          <w:szCs w:val="24"/>
        </w:rPr>
        <w:t>(</w:t>
      </w:r>
      <w:r w:rsidR="008F3C5C">
        <w:rPr>
          <w:rFonts w:cstheme="minorHAnsi"/>
          <w:sz w:val="24"/>
          <w:szCs w:val="24"/>
        </w:rPr>
        <w:t>deficyty</w:t>
      </w:r>
      <w:r w:rsidR="00C24D71">
        <w:rPr>
          <w:rFonts w:cstheme="minorHAnsi"/>
          <w:sz w:val="24"/>
          <w:szCs w:val="24"/>
        </w:rPr>
        <w:t>)</w:t>
      </w:r>
      <w:r w:rsidR="008F3C5C">
        <w:rPr>
          <w:rFonts w:cstheme="minorHAnsi"/>
          <w:sz w:val="24"/>
          <w:szCs w:val="24"/>
        </w:rPr>
        <w:t xml:space="preserve"> </w:t>
      </w:r>
      <w:r w:rsidR="00306EB9" w:rsidRPr="00BA7BCD">
        <w:rPr>
          <w:rFonts w:cstheme="minorHAnsi"/>
          <w:sz w:val="24"/>
          <w:szCs w:val="24"/>
        </w:rPr>
        <w:t xml:space="preserve">w zaprojektowanych </w:t>
      </w:r>
      <w:r w:rsidR="003C2691">
        <w:rPr>
          <w:rFonts w:cstheme="minorHAnsi"/>
          <w:sz w:val="24"/>
          <w:szCs w:val="24"/>
        </w:rPr>
        <w:t xml:space="preserve">(wdrażanych) </w:t>
      </w:r>
      <w:r w:rsidR="00306EB9" w:rsidRPr="00BA7BCD">
        <w:rPr>
          <w:rFonts w:cstheme="minorHAnsi"/>
          <w:sz w:val="24"/>
          <w:szCs w:val="24"/>
        </w:rPr>
        <w:t xml:space="preserve">działaniach </w:t>
      </w:r>
      <w:r w:rsidR="00F76C4E">
        <w:rPr>
          <w:rFonts w:cstheme="minorHAnsi"/>
          <w:sz w:val="24"/>
          <w:szCs w:val="24"/>
        </w:rPr>
        <w:t xml:space="preserve">FENG </w:t>
      </w:r>
      <w:r w:rsidR="003C2691">
        <w:rPr>
          <w:rFonts w:cstheme="minorHAnsi"/>
          <w:sz w:val="24"/>
          <w:szCs w:val="24"/>
        </w:rPr>
        <w:t xml:space="preserve">dla </w:t>
      </w:r>
      <w:r w:rsidR="008F3C5C">
        <w:rPr>
          <w:rFonts w:cstheme="minorHAnsi"/>
          <w:sz w:val="24"/>
          <w:szCs w:val="24"/>
        </w:rPr>
        <w:t>realizacji ww. zobowiązań strategicznych</w:t>
      </w:r>
      <w:r w:rsidR="003C2691">
        <w:rPr>
          <w:rFonts w:cstheme="minorHAnsi"/>
          <w:sz w:val="24"/>
          <w:szCs w:val="24"/>
        </w:rPr>
        <w:t xml:space="preserve">, w tym </w:t>
      </w:r>
      <w:r w:rsidR="008F3C5C">
        <w:rPr>
          <w:rFonts w:cstheme="minorHAnsi"/>
          <w:sz w:val="24"/>
          <w:szCs w:val="24"/>
        </w:rPr>
        <w:t xml:space="preserve">dokona przeglądu </w:t>
      </w:r>
      <w:r w:rsidR="003C2691">
        <w:rPr>
          <w:rFonts w:cstheme="minorHAnsi"/>
          <w:sz w:val="24"/>
          <w:szCs w:val="24"/>
        </w:rPr>
        <w:t>przyjętego system</w:t>
      </w:r>
      <w:r w:rsidR="008F3C5C">
        <w:rPr>
          <w:rFonts w:cstheme="minorHAnsi"/>
          <w:sz w:val="24"/>
          <w:szCs w:val="24"/>
        </w:rPr>
        <w:t>u</w:t>
      </w:r>
      <w:r w:rsidR="003C2691">
        <w:rPr>
          <w:rFonts w:cstheme="minorHAnsi"/>
          <w:sz w:val="24"/>
          <w:szCs w:val="24"/>
        </w:rPr>
        <w:t xml:space="preserve"> monitorowania </w:t>
      </w:r>
      <w:r w:rsidR="008F3C5C">
        <w:rPr>
          <w:rFonts w:cstheme="minorHAnsi"/>
          <w:sz w:val="24"/>
          <w:szCs w:val="24"/>
        </w:rPr>
        <w:t xml:space="preserve">pod względem </w:t>
      </w:r>
      <w:r w:rsidR="003C2691">
        <w:rPr>
          <w:rFonts w:cstheme="minorHAnsi"/>
          <w:sz w:val="24"/>
          <w:szCs w:val="24"/>
        </w:rPr>
        <w:t xml:space="preserve">dostarczenia stosownych informacji o </w:t>
      </w:r>
      <w:r w:rsidR="008F3C5C">
        <w:rPr>
          <w:rFonts w:cstheme="minorHAnsi"/>
          <w:sz w:val="24"/>
          <w:szCs w:val="24"/>
        </w:rPr>
        <w:t>„strategicznym kontrybuowaniu” FENG</w:t>
      </w:r>
      <w:r w:rsidR="007964D4" w:rsidRPr="00BA7BCD">
        <w:rPr>
          <w:rFonts w:cstheme="minorHAnsi"/>
          <w:sz w:val="24"/>
          <w:szCs w:val="24"/>
        </w:rPr>
        <w:t>.</w:t>
      </w:r>
    </w:p>
    <w:p w14:paraId="2ABEBA8B" w14:textId="339076DC" w:rsidR="0090478C" w:rsidRPr="00BA7BCD" w:rsidRDefault="00E22D3E" w:rsidP="00BF4AD2">
      <w:pPr>
        <w:autoSpaceDE w:val="0"/>
        <w:autoSpaceDN w:val="0"/>
        <w:adjustRightInd w:val="0"/>
        <w:spacing w:before="120" w:after="120" w:line="276" w:lineRule="auto"/>
        <w:rPr>
          <w:rFonts w:cstheme="minorHAnsi"/>
          <w:sz w:val="24"/>
          <w:szCs w:val="24"/>
        </w:rPr>
      </w:pPr>
      <w:r w:rsidRPr="00BA7BCD">
        <w:rPr>
          <w:rFonts w:cstheme="minorHAnsi"/>
          <w:sz w:val="24"/>
          <w:szCs w:val="24"/>
        </w:rPr>
        <w:t>Wnioski</w:t>
      </w:r>
      <w:r w:rsidR="0090478C" w:rsidRPr="00BA7BCD">
        <w:rPr>
          <w:rFonts w:cstheme="minorHAnsi"/>
          <w:sz w:val="24"/>
          <w:szCs w:val="24"/>
        </w:rPr>
        <w:t xml:space="preserve"> z ewaluacji </w:t>
      </w:r>
      <w:r w:rsidRPr="00BA7BCD">
        <w:rPr>
          <w:rFonts w:cstheme="minorHAnsi"/>
          <w:sz w:val="24"/>
          <w:szCs w:val="24"/>
        </w:rPr>
        <w:t xml:space="preserve">wykorzystane </w:t>
      </w:r>
      <w:r w:rsidR="004B0DA4">
        <w:rPr>
          <w:rFonts w:cstheme="minorHAnsi"/>
          <w:sz w:val="24"/>
          <w:szCs w:val="24"/>
        </w:rPr>
        <w:t xml:space="preserve">zostaną </w:t>
      </w:r>
      <w:r w:rsidRPr="00BA7BCD">
        <w:rPr>
          <w:rFonts w:cstheme="minorHAnsi"/>
          <w:sz w:val="24"/>
          <w:szCs w:val="24"/>
        </w:rPr>
        <w:t>na potrzeby</w:t>
      </w:r>
      <w:r w:rsidR="0090478C" w:rsidRPr="00BA7BCD">
        <w:rPr>
          <w:rFonts w:cstheme="minorHAnsi"/>
          <w:sz w:val="24"/>
          <w:szCs w:val="24"/>
        </w:rPr>
        <w:t xml:space="preserve"> </w:t>
      </w:r>
      <w:r w:rsidR="001423CC">
        <w:rPr>
          <w:rFonts w:cstheme="minorHAnsi"/>
          <w:sz w:val="24"/>
          <w:szCs w:val="24"/>
        </w:rPr>
        <w:t>dostosowania działań</w:t>
      </w:r>
      <w:r w:rsidR="00ED6E0C">
        <w:rPr>
          <w:rFonts w:cstheme="minorHAnsi"/>
          <w:sz w:val="24"/>
          <w:szCs w:val="24"/>
        </w:rPr>
        <w:t xml:space="preserve"> i zasobów wdrażania FENG </w:t>
      </w:r>
      <w:r w:rsidR="001423CC">
        <w:rPr>
          <w:rFonts w:cstheme="minorHAnsi"/>
          <w:sz w:val="24"/>
          <w:szCs w:val="24"/>
        </w:rPr>
        <w:t>do celów strategicznych</w:t>
      </w:r>
      <w:r w:rsidR="0090478C" w:rsidRPr="00BA7BCD">
        <w:rPr>
          <w:rFonts w:cstheme="minorHAnsi"/>
          <w:sz w:val="24"/>
          <w:szCs w:val="24"/>
        </w:rPr>
        <w:t>, identyfikowani</w:t>
      </w:r>
      <w:r w:rsidR="008F3C5C">
        <w:rPr>
          <w:rFonts w:cstheme="minorHAnsi"/>
          <w:sz w:val="24"/>
          <w:szCs w:val="24"/>
        </w:rPr>
        <w:t>a</w:t>
      </w:r>
      <w:r w:rsidR="0090478C" w:rsidRPr="00BA7BCD">
        <w:rPr>
          <w:rFonts w:cstheme="minorHAnsi"/>
          <w:sz w:val="24"/>
          <w:szCs w:val="24"/>
        </w:rPr>
        <w:t xml:space="preserve"> przyczyn ewentualnych odchyleń od planu</w:t>
      </w:r>
      <w:r w:rsidR="008F3C5C">
        <w:rPr>
          <w:rFonts w:cstheme="minorHAnsi"/>
          <w:sz w:val="24"/>
          <w:szCs w:val="24"/>
        </w:rPr>
        <w:t xml:space="preserve"> (w tym przypadku od </w:t>
      </w:r>
      <w:r w:rsidR="00F76C4E">
        <w:rPr>
          <w:rFonts w:cstheme="minorHAnsi"/>
          <w:sz w:val="24"/>
          <w:szCs w:val="24"/>
        </w:rPr>
        <w:t xml:space="preserve">ww. </w:t>
      </w:r>
      <w:r w:rsidR="008F3C5C">
        <w:rPr>
          <w:rFonts w:cstheme="minorHAnsi"/>
          <w:sz w:val="24"/>
          <w:szCs w:val="24"/>
        </w:rPr>
        <w:t>zobowiązań strategicznych)</w:t>
      </w:r>
      <w:r w:rsidR="0090478C" w:rsidRPr="00BA7BCD">
        <w:rPr>
          <w:rFonts w:cstheme="minorHAnsi"/>
          <w:sz w:val="24"/>
          <w:szCs w:val="24"/>
        </w:rPr>
        <w:t xml:space="preserve"> i proponowanie działań korygujących.</w:t>
      </w:r>
    </w:p>
    <w:p w14:paraId="72072369" w14:textId="77777777" w:rsidR="0013006C" w:rsidRPr="00BF4AD2" w:rsidRDefault="0013006C" w:rsidP="00BF4AD2">
      <w:pPr>
        <w:pStyle w:val="Nagwek2"/>
        <w:spacing w:line="276" w:lineRule="auto"/>
        <w:rPr>
          <w:rFonts w:asciiTheme="minorHAnsi" w:hAnsiTheme="minorHAnsi"/>
        </w:rPr>
      </w:pPr>
      <w:bookmarkStart w:id="4" w:name="_Kryteria_ewaluacyjne"/>
      <w:bookmarkStart w:id="5" w:name="_Pytania_ewaluacyjne"/>
      <w:bookmarkStart w:id="6" w:name="_Hlk130375787"/>
      <w:bookmarkEnd w:id="4"/>
      <w:bookmarkEnd w:id="5"/>
      <w:r w:rsidRPr="00BF4AD2">
        <w:rPr>
          <w:rFonts w:asciiTheme="minorHAnsi" w:hAnsiTheme="minorHAnsi"/>
        </w:rPr>
        <w:t>Pytania ewaluacyjne</w:t>
      </w:r>
    </w:p>
    <w:p w14:paraId="16E666D6" w14:textId="1E2BB93A" w:rsidR="00FF33D0" w:rsidRPr="00BA7BCD" w:rsidRDefault="00FF33D0" w:rsidP="00CE0D6C">
      <w:pPr>
        <w:pStyle w:val="Akapitzlist"/>
        <w:numPr>
          <w:ilvl w:val="0"/>
          <w:numId w:val="1"/>
        </w:numPr>
        <w:spacing w:line="276" w:lineRule="auto"/>
        <w:ind w:left="641" w:hanging="284"/>
        <w:rPr>
          <w:rFonts w:eastAsiaTheme="majorEastAsia" w:cstheme="minorHAnsi"/>
          <w:sz w:val="24"/>
          <w:szCs w:val="24"/>
          <w:lang w:eastAsia="pl-PL"/>
        </w:rPr>
      </w:pPr>
      <w:r w:rsidRPr="00BA7BCD">
        <w:rPr>
          <w:rFonts w:eastAsiaTheme="majorEastAsia" w:cstheme="minorHAnsi"/>
          <w:sz w:val="24"/>
          <w:szCs w:val="24"/>
          <w:lang w:eastAsia="pl-PL"/>
        </w:rPr>
        <w:t>W jaki sposób</w:t>
      </w:r>
      <w:r w:rsidR="00FC08CC" w:rsidRPr="00BA7BCD">
        <w:rPr>
          <w:rFonts w:eastAsiaTheme="majorEastAsia" w:cstheme="minorHAnsi"/>
          <w:sz w:val="24"/>
          <w:szCs w:val="24"/>
          <w:lang w:eastAsia="pl-PL"/>
        </w:rPr>
        <w:t xml:space="preserve"> i w jakim stopniu</w:t>
      </w:r>
      <w:r w:rsidRPr="00BA7BCD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FC08CC" w:rsidRPr="00BA7BCD">
        <w:rPr>
          <w:rFonts w:eastAsiaTheme="majorEastAsia" w:cstheme="minorHAnsi"/>
          <w:sz w:val="24"/>
          <w:szCs w:val="24"/>
          <w:lang w:eastAsia="pl-PL"/>
        </w:rPr>
        <w:t xml:space="preserve">w </w:t>
      </w:r>
      <w:r w:rsidRPr="00BA7BCD">
        <w:rPr>
          <w:rFonts w:eastAsiaTheme="majorEastAsia" w:cstheme="minorHAnsi"/>
          <w:sz w:val="24"/>
          <w:szCs w:val="24"/>
          <w:lang w:eastAsia="pl-PL"/>
        </w:rPr>
        <w:t xml:space="preserve">FENG uwzględniono </w:t>
      </w:r>
      <w:r w:rsidR="008F3C5C">
        <w:rPr>
          <w:rFonts w:eastAsiaTheme="majorEastAsia" w:cstheme="minorHAnsi"/>
          <w:sz w:val="24"/>
          <w:szCs w:val="24"/>
          <w:lang w:eastAsia="pl-PL"/>
        </w:rPr>
        <w:t xml:space="preserve">zobowiązania (wyzwania, cele, wymogi, odniesienia, itp.) </w:t>
      </w:r>
      <w:r w:rsidRPr="00BA7BCD">
        <w:rPr>
          <w:rFonts w:eastAsiaTheme="majorEastAsia" w:cstheme="minorHAnsi"/>
          <w:sz w:val="24"/>
          <w:szCs w:val="24"/>
          <w:lang w:eastAsia="pl-PL"/>
        </w:rPr>
        <w:t>za</w:t>
      </w:r>
      <w:r w:rsidR="008F3C5C">
        <w:rPr>
          <w:rFonts w:eastAsiaTheme="majorEastAsia" w:cstheme="minorHAnsi"/>
          <w:sz w:val="24"/>
          <w:szCs w:val="24"/>
          <w:lang w:eastAsia="pl-PL"/>
        </w:rPr>
        <w:t xml:space="preserve">warte </w:t>
      </w:r>
      <w:r w:rsidRPr="00BA7BCD">
        <w:rPr>
          <w:rFonts w:eastAsiaTheme="majorEastAsia" w:cstheme="minorHAnsi"/>
          <w:sz w:val="24"/>
          <w:szCs w:val="24"/>
          <w:lang w:eastAsia="pl-PL"/>
        </w:rPr>
        <w:t xml:space="preserve">w </w:t>
      </w:r>
      <w:r w:rsidR="008F3C5C" w:rsidRPr="00BA7BCD">
        <w:rPr>
          <w:rFonts w:eastAsiaTheme="majorEastAsia" w:cstheme="minorHAnsi"/>
          <w:sz w:val="24"/>
          <w:szCs w:val="24"/>
          <w:lang w:eastAsia="pl-PL"/>
        </w:rPr>
        <w:t xml:space="preserve">polskich i </w:t>
      </w:r>
      <w:r w:rsidR="000A0105">
        <w:rPr>
          <w:rFonts w:eastAsiaTheme="majorEastAsia" w:cstheme="minorHAnsi"/>
          <w:sz w:val="24"/>
          <w:szCs w:val="24"/>
          <w:lang w:eastAsia="pl-PL"/>
        </w:rPr>
        <w:t>unijnych</w:t>
      </w:r>
      <w:r w:rsidR="008F3C5C" w:rsidRPr="00BA7BCD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Pr="00BA7BCD">
        <w:rPr>
          <w:rFonts w:eastAsiaTheme="majorEastAsia" w:cstheme="minorHAnsi"/>
          <w:sz w:val="24"/>
          <w:szCs w:val="24"/>
          <w:lang w:eastAsia="pl-PL"/>
        </w:rPr>
        <w:t>dokumentach strategicznych?</w:t>
      </w:r>
    </w:p>
    <w:p w14:paraId="41614AED" w14:textId="34EF45E6" w:rsidR="008F3C5C" w:rsidRDefault="007E6632" w:rsidP="00CE0D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J</w:t>
      </w:r>
      <w:r w:rsidR="00FC08CC" w:rsidRPr="00BA7BCD">
        <w:rPr>
          <w:rFonts w:cstheme="minorHAnsi"/>
          <w:sz w:val="24"/>
          <w:szCs w:val="24"/>
        </w:rPr>
        <w:t xml:space="preserve">akie </w:t>
      </w:r>
      <w:r>
        <w:rPr>
          <w:rFonts w:cstheme="minorHAnsi"/>
          <w:sz w:val="24"/>
          <w:szCs w:val="24"/>
        </w:rPr>
        <w:t xml:space="preserve">zobowiązania </w:t>
      </w:r>
      <w:r w:rsidR="00FC08CC" w:rsidRPr="00BA7BCD">
        <w:rPr>
          <w:rFonts w:cstheme="minorHAnsi"/>
          <w:sz w:val="24"/>
          <w:szCs w:val="24"/>
        </w:rPr>
        <w:t>znajdujące się w dokumentach strategicznych są niedostatecznie uwzględniane</w:t>
      </w:r>
      <w:r w:rsidR="008F3C5C">
        <w:rPr>
          <w:rFonts w:cstheme="minorHAnsi"/>
          <w:sz w:val="24"/>
          <w:szCs w:val="24"/>
        </w:rPr>
        <w:t xml:space="preserve">: </w:t>
      </w:r>
    </w:p>
    <w:p w14:paraId="444CA7C1" w14:textId="65D9BE46" w:rsidR="008F3C5C" w:rsidRDefault="00FC08CC" w:rsidP="00CE0D6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BA7BCD">
        <w:rPr>
          <w:rFonts w:cstheme="minorHAnsi"/>
          <w:sz w:val="24"/>
          <w:szCs w:val="24"/>
        </w:rPr>
        <w:t>w działaniach</w:t>
      </w:r>
      <w:r w:rsidR="008F3C5C">
        <w:rPr>
          <w:rFonts w:cstheme="minorHAnsi"/>
          <w:sz w:val="24"/>
          <w:szCs w:val="24"/>
        </w:rPr>
        <w:t xml:space="preserve"> (</w:t>
      </w:r>
      <w:r w:rsidR="00F76C4E">
        <w:rPr>
          <w:rFonts w:cstheme="minorHAnsi"/>
          <w:sz w:val="24"/>
          <w:szCs w:val="24"/>
        </w:rPr>
        <w:t xml:space="preserve">w teoriach </w:t>
      </w:r>
      <w:r w:rsidR="008F3C5C">
        <w:rPr>
          <w:rFonts w:cstheme="minorHAnsi"/>
          <w:sz w:val="24"/>
          <w:szCs w:val="24"/>
        </w:rPr>
        <w:t xml:space="preserve">zmiany), </w:t>
      </w:r>
    </w:p>
    <w:p w14:paraId="70045BD5" w14:textId="5A594E89" w:rsidR="008F3C5C" w:rsidRDefault="008F3C5C" w:rsidP="00CE0D6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r w:rsidR="00FC08CC" w:rsidRPr="00BA7BCD">
        <w:rPr>
          <w:rFonts w:cstheme="minorHAnsi"/>
          <w:sz w:val="24"/>
          <w:szCs w:val="24"/>
        </w:rPr>
        <w:t>systemie wdrożenia</w:t>
      </w:r>
      <w:r>
        <w:rPr>
          <w:rFonts w:cstheme="minorHAnsi"/>
          <w:sz w:val="24"/>
          <w:szCs w:val="24"/>
        </w:rPr>
        <w:t xml:space="preserve"> </w:t>
      </w:r>
      <w:r w:rsidR="004B0DA4">
        <w:rPr>
          <w:rFonts w:cstheme="minorHAnsi"/>
          <w:sz w:val="24"/>
          <w:szCs w:val="24"/>
        </w:rPr>
        <w:t xml:space="preserve">działań </w:t>
      </w:r>
      <w:r>
        <w:rPr>
          <w:rFonts w:cstheme="minorHAnsi"/>
          <w:sz w:val="24"/>
          <w:szCs w:val="24"/>
        </w:rPr>
        <w:t>(</w:t>
      </w:r>
      <w:r w:rsidR="00F76C4E">
        <w:rPr>
          <w:rFonts w:cstheme="minorHAnsi"/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>logi</w:t>
      </w:r>
      <w:r w:rsidR="00F76C4E">
        <w:rPr>
          <w:rFonts w:cstheme="minorHAnsi"/>
          <w:sz w:val="24"/>
          <w:szCs w:val="24"/>
        </w:rPr>
        <w:t>ce</w:t>
      </w:r>
      <w:r>
        <w:rPr>
          <w:rFonts w:cstheme="minorHAnsi"/>
          <w:sz w:val="24"/>
          <w:szCs w:val="24"/>
        </w:rPr>
        <w:t xml:space="preserve"> interwencji), </w:t>
      </w:r>
    </w:p>
    <w:p w14:paraId="2003E49B" w14:textId="41826DDD" w:rsidR="00FC08CC" w:rsidRPr="00BA7BCD" w:rsidRDefault="008F3C5C" w:rsidP="00CE0D6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systemie monitorowania</w:t>
      </w:r>
      <w:r w:rsidR="00FC08CC" w:rsidRPr="00BA7BCD">
        <w:rPr>
          <w:rFonts w:cstheme="minorHAnsi"/>
          <w:sz w:val="24"/>
          <w:szCs w:val="24"/>
        </w:rPr>
        <w:t xml:space="preserve"> </w:t>
      </w:r>
      <w:r w:rsidR="004B0DA4">
        <w:rPr>
          <w:rFonts w:cstheme="minorHAnsi"/>
          <w:sz w:val="24"/>
          <w:szCs w:val="24"/>
        </w:rPr>
        <w:t xml:space="preserve">działań </w:t>
      </w:r>
      <w:r w:rsidR="00FC08CC" w:rsidRPr="00BA7BCD">
        <w:rPr>
          <w:rFonts w:cstheme="minorHAnsi"/>
          <w:sz w:val="24"/>
          <w:szCs w:val="24"/>
        </w:rPr>
        <w:t>FENG?</w:t>
      </w:r>
    </w:p>
    <w:p w14:paraId="605A7F86" w14:textId="074F4580" w:rsidR="00F76C4E" w:rsidRPr="00BF39F5" w:rsidRDefault="00F76C4E" w:rsidP="00CE0D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/>
        <w:rPr>
          <w:rFonts w:cstheme="minorHAnsi"/>
          <w:sz w:val="24"/>
          <w:szCs w:val="24"/>
        </w:rPr>
      </w:pPr>
      <w:r w:rsidRPr="00BF39F5">
        <w:rPr>
          <w:rFonts w:cstheme="minorHAnsi"/>
          <w:sz w:val="24"/>
          <w:szCs w:val="24"/>
        </w:rPr>
        <w:t>W których obszarach należałoby uzupełnić zakres</w:t>
      </w:r>
      <w:r w:rsidR="004B0DA4">
        <w:rPr>
          <w:rFonts w:cstheme="minorHAnsi"/>
          <w:sz w:val="24"/>
          <w:szCs w:val="24"/>
        </w:rPr>
        <w:t>y</w:t>
      </w:r>
      <w:r w:rsidRPr="00BF39F5">
        <w:rPr>
          <w:rFonts w:cstheme="minorHAnsi"/>
          <w:sz w:val="24"/>
          <w:szCs w:val="24"/>
        </w:rPr>
        <w:t xml:space="preserve"> działań </w:t>
      </w:r>
      <w:r w:rsidR="004B0DA4">
        <w:rPr>
          <w:rFonts w:cstheme="minorHAnsi"/>
          <w:sz w:val="24"/>
          <w:szCs w:val="24"/>
        </w:rPr>
        <w:t xml:space="preserve">/ działania </w:t>
      </w:r>
      <w:r w:rsidRPr="00BF39F5">
        <w:rPr>
          <w:rFonts w:cstheme="minorHAnsi"/>
          <w:sz w:val="24"/>
          <w:szCs w:val="24"/>
        </w:rPr>
        <w:t>FENG, aby zwiększyć zbieżność FENG z dokumentami strategicznymi i wkład FENG do realizacji zobowiązań wynikających z tych dokumentów (jeśli zasadne)?</w:t>
      </w:r>
    </w:p>
    <w:p w14:paraId="6A5DB279" w14:textId="0E6DA204" w:rsidR="00FC08CC" w:rsidRPr="00A0108C" w:rsidRDefault="00EA218C" w:rsidP="00CE0D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/>
        <w:rPr>
          <w:rFonts w:cstheme="minorHAnsi"/>
          <w:sz w:val="24"/>
          <w:szCs w:val="24"/>
        </w:rPr>
      </w:pPr>
      <w:r w:rsidRPr="00A0108C">
        <w:rPr>
          <w:rFonts w:cstheme="minorHAnsi"/>
          <w:sz w:val="24"/>
          <w:szCs w:val="24"/>
        </w:rPr>
        <w:t xml:space="preserve">Jakie są główne bariery dla realizacji celów sformułowanych w dokumentach strategicznych </w:t>
      </w:r>
      <w:r w:rsidR="004B0DA4">
        <w:rPr>
          <w:rFonts w:cstheme="minorHAnsi"/>
          <w:sz w:val="24"/>
          <w:szCs w:val="24"/>
        </w:rPr>
        <w:t>po</w:t>
      </w:r>
      <w:r w:rsidR="007E6632" w:rsidRPr="00A0108C">
        <w:rPr>
          <w:rFonts w:cstheme="minorHAnsi"/>
          <w:sz w:val="24"/>
          <w:szCs w:val="24"/>
        </w:rPr>
        <w:t xml:space="preserve">przez </w:t>
      </w:r>
      <w:r w:rsidRPr="00A0108C">
        <w:rPr>
          <w:rFonts w:cstheme="minorHAnsi"/>
          <w:sz w:val="24"/>
          <w:szCs w:val="24"/>
        </w:rPr>
        <w:t>działa</w:t>
      </w:r>
      <w:r w:rsidR="007E6632" w:rsidRPr="00A0108C">
        <w:rPr>
          <w:rFonts w:cstheme="minorHAnsi"/>
          <w:sz w:val="24"/>
          <w:szCs w:val="24"/>
        </w:rPr>
        <w:t>nia</w:t>
      </w:r>
      <w:r w:rsidRPr="00A0108C">
        <w:rPr>
          <w:rFonts w:cstheme="minorHAnsi"/>
          <w:sz w:val="24"/>
          <w:szCs w:val="24"/>
        </w:rPr>
        <w:t xml:space="preserve"> FENG</w:t>
      </w:r>
      <w:r w:rsidR="007E6632" w:rsidRPr="00A0108C">
        <w:rPr>
          <w:rFonts w:cstheme="minorHAnsi"/>
          <w:sz w:val="24"/>
          <w:szCs w:val="24"/>
        </w:rPr>
        <w:t xml:space="preserve"> (tj. bariery stosownego kontrybuowania FENG</w:t>
      </w:r>
      <w:r w:rsidR="0042049F">
        <w:rPr>
          <w:rStyle w:val="Odwoanieprzypisudolnego"/>
          <w:rFonts w:cstheme="minorHAnsi"/>
          <w:sz w:val="24"/>
          <w:szCs w:val="24"/>
        </w:rPr>
        <w:footnoteReference w:id="10"/>
      </w:r>
      <w:r w:rsidR="007E6632" w:rsidRPr="00A0108C">
        <w:rPr>
          <w:rFonts w:cstheme="minorHAnsi"/>
          <w:sz w:val="24"/>
          <w:szCs w:val="24"/>
        </w:rPr>
        <w:t xml:space="preserve"> do realizacji odnośnych celów zewnętrznych)</w:t>
      </w:r>
      <w:r w:rsidRPr="00A0108C">
        <w:rPr>
          <w:rFonts w:cstheme="minorHAnsi"/>
          <w:sz w:val="24"/>
          <w:szCs w:val="24"/>
        </w:rPr>
        <w:t>?</w:t>
      </w:r>
    </w:p>
    <w:p w14:paraId="2FB08D75" w14:textId="7D48009B" w:rsidR="007E6632" w:rsidRPr="00A0108C" w:rsidRDefault="00CB5E80" w:rsidP="00CE0D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/>
        <w:rPr>
          <w:rFonts w:cstheme="minorHAnsi"/>
          <w:sz w:val="24"/>
          <w:szCs w:val="24"/>
        </w:rPr>
      </w:pPr>
      <w:r w:rsidRPr="007E6632">
        <w:rPr>
          <w:rFonts w:cstheme="minorHAnsi"/>
          <w:sz w:val="24"/>
          <w:szCs w:val="24"/>
        </w:rPr>
        <w:t xml:space="preserve">Czy </w:t>
      </w:r>
      <w:r w:rsidR="007E6632" w:rsidRPr="007E6632">
        <w:rPr>
          <w:rFonts w:cstheme="minorHAnsi"/>
          <w:sz w:val="24"/>
          <w:szCs w:val="24"/>
        </w:rPr>
        <w:t xml:space="preserve">zaprojektowano odpowiednią komplementarność i </w:t>
      </w:r>
      <w:r w:rsidR="00F76C4E">
        <w:rPr>
          <w:rFonts w:cstheme="minorHAnsi"/>
          <w:sz w:val="24"/>
          <w:szCs w:val="24"/>
        </w:rPr>
        <w:t xml:space="preserve">w rezultacie potencjalną </w:t>
      </w:r>
      <w:r w:rsidR="007E6632" w:rsidRPr="007E6632">
        <w:rPr>
          <w:rFonts w:cstheme="minorHAnsi"/>
          <w:sz w:val="24"/>
          <w:szCs w:val="24"/>
        </w:rPr>
        <w:t xml:space="preserve">synergię </w:t>
      </w:r>
      <w:r w:rsidR="00F76C4E">
        <w:rPr>
          <w:rFonts w:cstheme="minorHAnsi"/>
          <w:sz w:val="24"/>
          <w:szCs w:val="24"/>
        </w:rPr>
        <w:t xml:space="preserve">FENG </w:t>
      </w:r>
      <w:r w:rsidRPr="007E6632">
        <w:rPr>
          <w:rFonts w:cstheme="minorHAnsi"/>
          <w:sz w:val="24"/>
          <w:szCs w:val="24"/>
        </w:rPr>
        <w:t>z innymi programami (FERS, FENIKS, programy regionalne</w:t>
      </w:r>
      <w:r w:rsidR="007E6632" w:rsidRPr="007E6632">
        <w:rPr>
          <w:rFonts w:cstheme="minorHAnsi"/>
          <w:sz w:val="24"/>
          <w:szCs w:val="24"/>
        </w:rPr>
        <w:t>, KPO</w:t>
      </w:r>
      <w:r w:rsidRPr="007E6632">
        <w:rPr>
          <w:rFonts w:cstheme="minorHAnsi"/>
          <w:sz w:val="24"/>
          <w:szCs w:val="24"/>
        </w:rPr>
        <w:t xml:space="preserve">) w kontekście realizacji </w:t>
      </w:r>
      <w:r w:rsidR="007E6632" w:rsidRPr="007E6632">
        <w:rPr>
          <w:rFonts w:cstheme="minorHAnsi"/>
          <w:sz w:val="24"/>
          <w:szCs w:val="24"/>
        </w:rPr>
        <w:t xml:space="preserve">zobowiązań </w:t>
      </w:r>
      <w:r w:rsidRPr="007E6632">
        <w:rPr>
          <w:rFonts w:cstheme="minorHAnsi"/>
          <w:sz w:val="24"/>
          <w:szCs w:val="24"/>
        </w:rPr>
        <w:t xml:space="preserve">dokumentów strategicznych? </w:t>
      </w:r>
      <w:r w:rsidR="007E6632" w:rsidRPr="007E6632">
        <w:rPr>
          <w:rFonts w:cstheme="minorHAnsi"/>
          <w:sz w:val="24"/>
          <w:szCs w:val="24"/>
        </w:rPr>
        <w:t xml:space="preserve">Czy ta komplementarność do innych programów jest zapewniana w </w:t>
      </w:r>
      <w:r w:rsidR="00F76C4E">
        <w:rPr>
          <w:rFonts w:cstheme="minorHAnsi"/>
          <w:sz w:val="24"/>
          <w:szCs w:val="24"/>
        </w:rPr>
        <w:t xml:space="preserve">trakcie wdrażania </w:t>
      </w:r>
      <w:r w:rsidR="007E6632" w:rsidRPr="007E6632">
        <w:rPr>
          <w:rFonts w:cstheme="minorHAnsi"/>
          <w:sz w:val="24"/>
          <w:szCs w:val="24"/>
        </w:rPr>
        <w:t xml:space="preserve">i </w:t>
      </w:r>
      <w:r w:rsidR="004B0DA4">
        <w:rPr>
          <w:rFonts w:cstheme="minorHAnsi"/>
          <w:sz w:val="24"/>
          <w:szCs w:val="24"/>
        </w:rPr>
        <w:t xml:space="preserve">stosowanie monitorowana w </w:t>
      </w:r>
      <w:r w:rsidR="007E6632" w:rsidRPr="007E6632">
        <w:rPr>
          <w:rFonts w:cstheme="minorHAnsi"/>
          <w:sz w:val="24"/>
          <w:szCs w:val="24"/>
        </w:rPr>
        <w:t>FENG?</w:t>
      </w:r>
    </w:p>
    <w:p w14:paraId="4EB64C8C" w14:textId="0F832D0A" w:rsidR="00D753C4" w:rsidRPr="00A0108C" w:rsidRDefault="00CB5E80" w:rsidP="00CE0D6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/>
        <w:rPr>
          <w:rFonts w:eastAsiaTheme="majorEastAsia" w:cstheme="minorHAnsi"/>
          <w:sz w:val="24"/>
          <w:szCs w:val="24"/>
          <w:lang w:eastAsia="pl-PL"/>
        </w:rPr>
      </w:pPr>
      <w:r w:rsidRPr="00BA7BCD">
        <w:rPr>
          <w:rFonts w:cstheme="minorHAnsi"/>
          <w:sz w:val="24"/>
          <w:szCs w:val="24"/>
        </w:rPr>
        <w:t xml:space="preserve">Jaka jest rola i stopień zaangażowania </w:t>
      </w:r>
      <w:r w:rsidR="00F76C4E">
        <w:rPr>
          <w:rFonts w:cstheme="minorHAnsi"/>
          <w:sz w:val="24"/>
          <w:szCs w:val="24"/>
        </w:rPr>
        <w:t xml:space="preserve">poszczególnych </w:t>
      </w:r>
      <w:r w:rsidRPr="00BA7BCD">
        <w:rPr>
          <w:rFonts w:cstheme="minorHAnsi"/>
          <w:sz w:val="24"/>
          <w:szCs w:val="24"/>
        </w:rPr>
        <w:t xml:space="preserve">instytucji </w:t>
      </w:r>
      <w:r w:rsidR="00F76C4E">
        <w:rPr>
          <w:rFonts w:cstheme="minorHAnsi"/>
          <w:sz w:val="24"/>
          <w:szCs w:val="24"/>
        </w:rPr>
        <w:t xml:space="preserve">systemu wdrażania FENG (IZ, IP, ewentualnie także Beneficjentów projektów niekonkurencyjnych) w </w:t>
      </w:r>
      <w:r w:rsidRPr="00BA7BCD">
        <w:rPr>
          <w:rFonts w:cstheme="minorHAnsi"/>
          <w:sz w:val="24"/>
          <w:szCs w:val="24"/>
        </w:rPr>
        <w:t xml:space="preserve">procesie </w:t>
      </w:r>
      <w:r w:rsidR="00F76C4E">
        <w:rPr>
          <w:rFonts w:cstheme="minorHAnsi"/>
          <w:sz w:val="24"/>
          <w:szCs w:val="24"/>
        </w:rPr>
        <w:t xml:space="preserve">realizacji zobowiązań wynikających </w:t>
      </w:r>
      <w:r w:rsidRPr="00BA7BCD">
        <w:rPr>
          <w:rFonts w:cstheme="minorHAnsi"/>
          <w:sz w:val="24"/>
          <w:szCs w:val="24"/>
        </w:rPr>
        <w:t>z dokument</w:t>
      </w:r>
      <w:r w:rsidR="00F76C4E">
        <w:rPr>
          <w:rFonts w:cstheme="minorHAnsi"/>
          <w:sz w:val="24"/>
          <w:szCs w:val="24"/>
        </w:rPr>
        <w:t>ów</w:t>
      </w:r>
      <w:r w:rsidRPr="00BA7BCD">
        <w:rPr>
          <w:rFonts w:cstheme="minorHAnsi"/>
          <w:sz w:val="24"/>
          <w:szCs w:val="24"/>
        </w:rPr>
        <w:t xml:space="preserve"> strategiczny</w:t>
      </w:r>
      <w:r w:rsidR="00F76C4E">
        <w:rPr>
          <w:rFonts w:cstheme="minorHAnsi"/>
          <w:sz w:val="24"/>
          <w:szCs w:val="24"/>
        </w:rPr>
        <w:t>ch</w:t>
      </w:r>
      <w:r w:rsidRPr="00BA7BCD">
        <w:rPr>
          <w:rFonts w:cstheme="minorHAnsi"/>
          <w:sz w:val="24"/>
          <w:szCs w:val="24"/>
        </w:rPr>
        <w:t xml:space="preserve">? </w:t>
      </w:r>
    </w:p>
    <w:p w14:paraId="43189194" w14:textId="77777777" w:rsidR="00164D88" w:rsidRPr="00164D88" w:rsidRDefault="00164D88" w:rsidP="00164D88">
      <w:pPr>
        <w:pStyle w:val="Akapitzlist"/>
        <w:spacing w:line="276" w:lineRule="auto"/>
        <w:ind w:left="641"/>
        <w:rPr>
          <w:rFonts w:eastAsiaTheme="majorEastAsia" w:cstheme="minorHAnsi"/>
          <w:sz w:val="24"/>
          <w:szCs w:val="24"/>
          <w:lang w:eastAsia="pl-PL"/>
        </w:rPr>
      </w:pPr>
    </w:p>
    <w:p w14:paraId="15521BBE" w14:textId="0A6529AE" w:rsidR="00EB569B" w:rsidRPr="00747207" w:rsidRDefault="00F1126C" w:rsidP="00747207">
      <w:pPr>
        <w:pStyle w:val="Nagwek2"/>
        <w:spacing w:line="276" w:lineRule="auto"/>
        <w:rPr>
          <w:rFonts w:asciiTheme="minorHAnsi" w:hAnsiTheme="minorHAnsi"/>
        </w:rPr>
      </w:pPr>
      <w:r w:rsidRPr="00F1126C">
        <w:rPr>
          <w:rFonts w:asciiTheme="minorHAnsi" w:hAnsiTheme="minorHAnsi" w:cstheme="minorHAnsi"/>
        </w:rPr>
        <w:t>Metodyka</w:t>
      </w:r>
      <w:r w:rsidR="00EB569B" w:rsidRPr="00747207">
        <w:rPr>
          <w:rFonts w:asciiTheme="minorHAnsi" w:hAnsiTheme="minorHAnsi"/>
        </w:rPr>
        <w:t xml:space="preserve"> badania</w:t>
      </w:r>
    </w:p>
    <w:p w14:paraId="47E5D5CC" w14:textId="692BE5CC" w:rsidR="00C71F22" w:rsidRPr="00C37C7A" w:rsidRDefault="00C71F22" w:rsidP="0072143C">
      <w:pPr>
        <w:pStyle w:val="Akapitzlist"/>
        <w:spacing w:before="240" w:after="240"/>
        <w:ind w:left="284"/>
        <w:contextualSpacing w:val="0"/>
        <w:rPr>
          <w:rFonts w:eastAsiaTheme="majorEastAsia" w:cstheme="minorHAnsi"/>
          <w:sz w:val="24"/>
          <w:szCs w:val="24"/>
          <w:lang w:eastAsia="pl-PL"/>
        </w:rPr>
      </w:pPr>
      <w:r w:rsidRPr="00C37C7A">
        <w:rPr>
          <w:rFonts w:eastAsiaTheme="majorEastAsia" w:cstheme="minorHAnsi"/>
          <w:sz w:val="24"/>
          <w:szCs w:val="24"/>
          <w:lang w:eastAsia="pl-PL"/>
        </w:rPr>
        <w:t>Główną metodą zbierania danych będzie analiza danych wtórnych pochodzących z dostępnych źródeł – dokumentacji programowej, dokumentów strategicznych, zbiorów danych dotyczących przedmiotu ewaluacji.</w:t>
      </w:r>
    </w:p>
    <w:p w14:paraId="25892DDF" w14:textId="414C429F" w:rsidR="0013006C" w:rsidRPr="00747207" w:rsidRDefault="002A36B6" w:rsidP="00747207">
      <w:pPr>
        <w:pStyle w:val="Akapitzlist"/>
        <w:spacing w:before="240" w:after="240"/>
        <w:ind w:left="284"/>
        <w:contextualSpacing w:val="0"/>
        <w:rPr>
          <w:sz w:val="24"/>
        </w:rPr>
      </w:pPr>
      <w:r>
        <w:rPr>
          <w:rFonts w:eastAsiaTheme="majorEastAsia" w:cstheme="minorHAnsi"/>
          <w:sz w:val="24"/>
          <w:szCs w:val="24"/>
          <w:lang w:eastAsia="pl-PL"/>
        </w:rPr>
        <w:t>1.Analiza</w:t>
      </w:r>
      <w:bookmarkStart w:id="7" w:name="_Metodyka_badania"/>
      <w:bookmarkStart w:id="8" w:name="_Opracowanie_raportu."/>
      <w:bookmarkEnd w:id="6"/>
      <w:bookmarkEnd w:id="7"/>
      <w:bookmarkEnd w:id="8"/>
      <w:r w:rsidR="0013006C" w:rsidRPr="00747207">
        <w:rPr>
          <w:sz w:val="24"/>
        </w:rPr>
        <w:t xml:space="preserve"> danych zastanych</w:t>
      </w:r>
    </w:p>
    <w:p w14:paraId="3FD55F62" w14:textId="60EC9300" w:rsidR="00CD11C8" w:rsidRDefault="00D016CC" w:rsidP="000441DF">
      <w:pPr>
        <w:pStyle w:val="Akapitzlist"/>
        <w:spacing w:before="240" w:after="240"/>
        <w:ind w:left="284"/>
        <w:contextualSpacing w:val="0"/>
        <w:rPr>
          <w:rFonts w:eastAsiaTheme="majorEastAsia" w:cstheme="minorHAnsi"/>
          <w:sz w:val="24"/>
          <w:szCs w:val="24"/>
          <w:lang w:eastAsia="pl-PL"/>
        </w:rPr>
      </w:pPr>
      <w:r w:rsidRPr="00BA7BCD">
        <w:rPr>
          <w:rFonts w:eastAsiaTheme="majorEastAsia" w:cstheme="minorHAnsi"/>
          <w:sz w:val="24"/>
          <w:szCs w:val="24"/>
          <w:lang w:eastAsia="pl-PL"/>
        </w:rPr>
        <w:t xml:space="preserve">Dane zastane będą </w:t>
      </w:r>
      <w:r w:rsidR="000441DF" w:rsidRPr="00BA7BCD">
        <w:rPr>
          <w:rFonts w:eastAsiaTheme="majorEastAsia" w:cstheme="minorHAnsi"/>
          <w:sz w:val="24"/>
          <w:szCs w:val="24"/>
          <w:lang w:eastAsia="pl-PL"/>
        </w:rPr>
        <w:t>analiz</w:t>
      </w:r>
      <w:r w:rsidRPr="00BA7BCD">
        <w:rPr>
          <w:rFonts w:eastAsiaTheme="majorEastAsia" w:cstheme="minorHAnsi"/>
          <w:sz w:val="24"/>
          <w:szCs w:val="24"/>
          <w:lang w:eastAsia="pl-PL"/>
        </w:rPr>
        <w:t>owane</w:t>
      </w:r>
      <w:r w:rsidR="000441DF" w:rsidRPr="00BA7BCD">
        <w:rPr>
          <w:rFonts w:eastAsiaTheme="majorEastAsia" w:cstheme="minorHAnsi"/>
          <w:sz w:val="24"/>
          <w:szCs w:val="24"/>
          <w:lang w:eastAsia="pl-PL"/>
        </w:rPr>
        <w:t xml:space="preserve"> pod kątem przedmiotu badania</w:t>
      </w:r>
      <w:r w:rsidRPr="00BA7BCD">
        <w:rPr>
          <w:rFonts w:eastAsiaTheme="majorEastAsia" w:cstheme="minorHAnsi"/>
          <w:sz w:val="24"/>
          <w:szCs w:val="24"/>
          <w:lang w:eastAsia="pl-PL"/>
        </w:rPr>
        <w:t xml:space="preserve">. </w:t>
      </w:r>
      <w:r w:rsidR="00395E84">
        <w:rPr>
          <w:rFonts w:eastAsiaTheme="majorEastAsia" w:cstheme="minorHAnsi"/>
          <w:sz w:val="24"/>
          <w:szCs w:val="24"/>
          <w:lang w:eastAsia="pl-PL"/>
        </w:rPr>
        <w:t>Po</w:t>
      </w:r>
      <w:r w:rsidR="000D312B">
        <w:rPr>
          <w:rFonts w:eastAsiaTheme="majorEastAsia" w:cstheme="minorHAnsi"/>
          <w:sz w:val="24"/>
          <w:szCs w:val="24"/>
          <w:lang w:eastAsia="pl-PL"/>
        </w:rPr>
        <w:t>z</w:t>
      </w:r>
      <w:r w:rsidR="00395E84">
        <w:rPr>
          <w:rFonts w:eastAsiaTheme="majorEastAsia" w:cstheme="minorHAnsi"/>
          <w:sz w:val="24"/>
          <w:szCs w:val="24"/>
          <w:lang w:eastAsia="pl-PL"/>
        </w:rPr>
        <w:t xml:space="preserve">wolą one </w:t>
      </w:r>
      <w:r w:rsidR="000D312B">
        <w:rPr>
          <w:rFonts w:eastAsiaTheme="majorEastAsia" w:cstheme="minorHAnsi"/>
          <w:sz w:val="24"/>
          <w:szCs w:val="24"/>
          <w:lang w:eastAsia="pl-PL"/>
        </w:rPr>
        <w:t xml:space="preserve">w początkowym etapie ewaluacji zapoznać się </w:t>
      </w:r>
      <w:r w:rsidR="004B0DA4">
        <w:rPr>
          <w:rFonts w:eastAsiaTheme="majorEastAsia" w:cstheme="minorHAnsi"/>
          <w:sz w:val="24"/>
          <w:szCs w:val="24"/>
          <w:lang w:eastAsia="pl-PL"/>
        </w:rPr>
        <w:t xml:space="preserve">Wykonawcy </w:t>
      </w:r>
      <w:r w:rsidR="000D312B">
        <w:rPr>
          <w:rFonts w:eastAsiaTheme="majorEastAsia" w:cstheme="minorHAnsi"/>
          <w:sz w:val="24"/>
          <w:szCs w:val="24"/>
          <w:lang w:eastAsia="pl-PL"/>
        </w:rPr>
        <w:t xml:space="preserve">z treścią dokumentów </w:t>
      </w:r>
      <w:r w:rsidR="004B0DA4">
        <w:rPr>
          <w:rFonts w:eastAsiaTheme="majorEastAsia" w:cstheme="minorHAnsi"/>
          <w:sz w:val="24"/>
          <w:szCs w:val="24"/>
          <w:lang w:eastAsia="pl-PL"/>
        </w:rPr>
        <w:t xml:space="preserve">programowych i </w:t>
      </w:r>
      <w:r w:rsidR="000D312B">
        <w:rPr>
          <w:rFonts w:eastAsiaTheme="majorEastAsia" w:cstheme="minorHAnsi"/>
          <w:sz w:val="24"/>
          <w:szCs w:val="24"/>
          <w:lang w:eastAsia="pl-PL"/>
        </w:rPr>
        <w:t>strategicznych</w:t>
      </w:r>
      <w:r w:rsidR="004B0DA4">
        <w:rPr>
          <w:rFonts w:eastAsiaTheme="majorEastAsia" w:cstheme="minorHAnsi"/>
          <w:sz w:val="24"/>
          <w:szCs w:val="24"/>
          <w:lang w:eastAsia="pl-PL"/>
        </w:rPr>
        <w:t xml:space="preserve">, a następnie </w:t>
      </w:r>
      <w:r w:rsidR="000D312B">
        <w:rPr>
          <w:rFonts w:eastAsiaTheme="majorEastAsia" w:cstheme="minorHAnsi"/>
          <w:sz w:val="24"/>
          <w:szCs w:val="24"/>
          <w:lang w:eastAsia="pl-PL"/>
        </w:rPr>
        <w:t xml:space="preserve">przypisać </w:t>
      </w:r>
      <w:r w:rsidR="00CD11C8">
        <w:rPr>
          <w:rFonts w:eastAsiaTheme="majorEastAsia" w:cstheme="minorHAnsi"/>
          <w:sz w:val="24"/>
          <w:szCs w:val="24"/>
          <w:lang w:eastAsia="pl-PL"/>
        </w:rPr>
        <w:t xml:space="preserve">obszary strategiczne do obszarów wymienionych w programie FENG. W ten sposób </w:t>
      </w:r>
      <w:r w:rsidR="004B0DA4">
        <w:rPr>
          <w:rFonts w:eastAsiaTheme="majorEastAsia" w:cstheme="minorHAnsi"/>
          <w:sz w:val="24"/>
          <w:szCs w:val="24"/>
          <w:lang w:eastAsia="pl-PL"/>
        </w:rPr>
        <w:t xml:space="preserve">możliwe </w:t>
      </w:r>
      <w:r w:rsidR="00CD11C8">
        <w:rPr>
          <w:rFonts w:eastAsiaTheme="majorEastAsia" w:cstheme="minorHAnsi"/>
          <w:sz w:val="24"/>
          <w:szCs w:val="24"/>
          <w:lang w:eastAsia="pl-PL"/>
        </w:rPr>
        <w:t>będzie określ</w:t>
      </w:r>
      <w:r w:rsidR="004B0DA4">
        <w:rPr>
          <w:rFonts w:eastAsiaTheme="majorEastAsia" w:cstheme="minorHAnsi"/>
          <w:sz w:val="24"/>
          <w:szCs w:val="24"/>
          <w:lang w:eastAsia="pl-PL"/>
        </w:rPr>
        <w:t>enie</w:t>
      </w:r>
      <w:r w:rsidR="00CD11C8">
        <w:rPr>
          <w:rFonts w:eastAsiaTheme="majorEastAsia" w:cstheme="minorHAnsi"/>
          <w:sz w:val="24"/>
          <w:szCs w:val="24"/>
          <w:lang w:eastAsia="pl-PL"/>
        </w:rPr>
        <w:t xml:space="preserve">, które obszary </w:t>
      </w:r>
      <w:r w:rsidR="004B0DA4">
        <w:rPr>
          <w:rFonts w:eastAsiaTheme="majorEastAsia" w:cstheme="minorHAnsi"/>
          <w:sz w:val="24"/>
          <w:szCs w:val="24"/>
          <w:lang w:eastAsia="pl-PL"/>
        </w:rPr>
        <w:t xml:space="preserve">strategiczne </w:t>
      </w:r>
      <w:r w:rsidR="00CD11C8">
        <w:rPr>
          <w:rFonts w:eastAsiaTheme="majorEastAsia" w:cstheme="minorHAnsi"/>
          <w:sz w:val="24"/>
          <w:szCs w:val="24"/>
          <w:lang w:eastAsia="pl-PL"/>
        </w:rPr>
        <w:t xml:space="preserve">są uwzględnione w programie FENG i w jakim stopniu. W ten sposób powstanie tzw. </w:t>
      </w:r>
      <w:r w:rsidR="00CD11C8" w:rsidRPr="00A0108C">
        <w:rPr>
          <w:rFonts w:eastAsiaTheme="majorEastAsia" w:cstheme="minorHAnsi"/>
          <w:b/>
          <w:bCs/>
          <w:sz w:val="24"/>
          <w:szCs w:val="24"/>
          <w:lang w:eastAsia="pl-PL"/>
        </w:rPr>
        <w:t>mapa</w:t>
      </w:r>
      <w:r w:rsidR="004B0DA4" w:rsidRPr="00A0108C">
        <w:rPr>
          <w:rFonts w:eastAsiaTheme="majorEastAsia" w:cstheme="minorHAnsi"/>
          <w:b/>
          <w:bCs/>
          <w:sz w:val="24"/>
          <w:szCs w:val="24"/>
          <w:lang w:eastAsia="pl-PL"/>
        </w:rPr>
        <w:t xml:space="preserve"> powiązań </w:t>
      </w:r>
      <w:r w:rsidR="004B0DA4" w:rsidRPr="00F3392C">
        <w:rPr>
          <w:rFonts w:eastAsiaTheme="majorEastAsia" w:cstheme="minorHAnsi"/>
          <w:sz w:val="24"/>
          <w:szCs w:val="24"/>
          <w:lang w:eastAsia="pl-PL"/>
        </w:rPr>
        <w:t xml:space="preserve">działań i celów FENG z </w:t>
      </w:r>
      <w:r w:rsidR="00CD11C8" w:rsidRPr="00F3392C">
        <w:rPr>
          <w:rFonts w:eastAsiaTheme="majorEastAsia" w:cstheme="minorHAnsi"/>
          <w:sz w:val="24"/>
          <w:szCs w:val="24"/>
          <w:lang w:eastAsia="pl-PL"/>
        </w:rPr>
        <w:t>cel</w:t>
      </w:r>
      <w:r w:rsidR="004B0DA4" w:rsidRPr="00F3392C">
        <w:rPr>
          <w:rFonts w:eastAsiaTheme="majorEastAsia" w:cstheme="minorHAnsi"/>
          <w:sz w:val="24"/>
          <w:szCs w:val="24"/>
          <w:lang w:eastAsia="pl-PL"/>
        </w:rPr>
        <w:t xml:space="preserve">ami wynikającymi ze strategicznych </w:t>
      </w:r>
      <w:r w:rsidR="00CD11C8" w:rsidRPr="00F3392C">
        <w:rPr>
          <w:rFonts w:eastAsiaTheme="majorEastAsia" w:cstheme="minorHAnsi"/>
          <w:sz w:val="24"/>
          <w:szCs w:val="24"/>
          <w:lang w:eastAsia="pl-PL"/>
        </w:rPr>
        <w:t>dokument</w:t>
      </w:r>
      <w:r w:rsidR="004B0DA4" w:rsidRPr="00F3392C">
        <w:rPr>
          <w:rFonts w:eastAsiaTheme="majorEastAsia" w:cstheme="minorHAnsi"/>
          <w:sz w:val="24"/>
          <w:szCs w:val="24"/>
          <w:lang w:eastAsia="pl-PL"/>
        </w:rPr>
        <w:t>ów zewnętrznych.</w:t>
      </w:r>
      <w:r w:rsidR="004B0DA4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FE72D7">
        <w:rPr>
          <w:rFonts w:eastAsiaTheme="majorEastAsia" w:cstheme="minorHAnsi"/>
          <w:sz w:val="24"/>
          <w:szCs w:val="24"/>
          <w:lang w:eastAsia="pl-PL"/>
        </w:rPr>
        <w:t xml:space="preserve">Ponadto analiza ta będzie punktem wyjścia do </w:t>
      </w:r>
      <w:r w:rsidR="004B0DA4">
        <w:rPr>
          <w:rFonts w:eastAsiaTheme="majorEastAsia" w:cstheme="minorHAnsi"/>
          <w:sz w:val="24"/>
          <w:szCs w:val="24"/>
          <w:lang w:eastAsia="pl-PL"/>
        </w:rPr>
        <w:t xml:space="preserve"> opracowania </w:t>
      </w:r>
      <w:r w:rsidR="008551DD">
        <w:rPr>
          <w:rFonts w:eastAsiaTheme="majorEastAsia" w:cstheme="minorHAnsi"/>
          <w:sz w:val="24"/>
          <w:szCs w:val="24"/>
          <w:lang w:eastAsia="pl-PL"/>
        </w:rPr>
        <w:t>teorii zmian</w:t>
      </w:r>
      <w:r w:rsidR="004B0DA4">
        <w:rPr>
          <w:rFonts w:eastAsiaTheme="majorEastAsia" w:cstheme="minorHAnsi"/>
          <w:sz w:val="24"/>
          <w:szCs w:val="24"/>
          <w:lang w:eastAsia="pl-PL"/>
        </w:rPr>
        <w:t xml:space="preserve"> i logik interwencji FENG w odniesieniu do realizacji celów strategicznych, wynikających z dokumentów zewnętrznych </w:t>
      </w:r>
      <w:r w:rsidR="008551DD">
        <w:rPr>
          <w:rFonts w:eastAsiaTheme="majorEastAsia" w:cstheme="minorHAnsi"/>
          <w:sz w:val="24"/>
          <w:szCs w:val="24"/>
          <w:lang w:eastAsia="pl-PL"/>
        </w:rPr>
        <w:t>.</w:t>
      </w:r>
      <w:r w:rsidR="00445DD5">
        <w:rPr>
          <w:rFonts w:eastAsiaTheme="majorEastAsia" w:cstheme="minorHAnsi"/>
          <w:sz w:val="24"/>
          <w:szCs w:val="24"/>
          <w:lang w:eastAsia="pl-PL"/>
        </w:rPr>
        <w:t xml:space="preserve"> </w:t>
      </w:r>
    </w:p>
    <w:p w14:paraId="1AB1886D" w14:textId="0D3910CB" w:rsidR="000441DF" w:rsidRDefault="00D016CC" w:rsidP="000441DF">
      <w:pPr>
        <w:pStyle w:val="Akapitzlist"/>
        <w:spacing w:before="240" w:after="240"/>
        <w:ind w:left="284"/>
        <w:contextualSpacing w:val="0"/>
        <w:rPr>
          <w:rFonts w:eastAsiaTheme="majorEastAsia" w:cstheme="minorHAnsi"/>
          <w:sz w:val="24"/>
          <w:szCs w:val="24"/>
          <w:lang w:eastAsia="pl-PL"/>
        </w:rPr>
      </w:pPr>
      <w:r w:rsidRPr="00BA7BCD">
        <w:rPr>
          <w:rFonts w:eastAsiaTheme="majorEastAsia" w:cstheme="minorHAnsi"/>
          <w:sz w:val="24"/>
          <w:szCs w:val="24"/>
          <w:lang w:eastAsia="pl-PL"/>
        </w:rPr>
        <w:lastRenderedPageBreak/>
        <w:t xml:space="preserve">Poniżej </w:t>
      </w:r>
      <w:r w:rsidR="006C4438">
        <w:rPr>
          <w:rFonts w:eastAsiaTheme="majorEastAsia" w:cstheme="minorHAnsi"/>
          <w:sz w:val="24"/>
          <w:szCs w:val="24"/>
          <w:lang w:eastAsia="pl-PL"/>
        </w:rPr>
        <w:t xml:space="preserve">(w Tabeli 2) </w:t>
      </w:r>
      <w:r w:rsidRPr="00BA7BCD">
        <w:rPr>
          <w:rFonts w:eastAsiaTheme="majorEastAsia" w:cstheme="minorHAnsi"/>
          <w:sz w:val="24"/>
          <w:szCs w:val="24"/>
          <w:lang w:eastAsia="pl-PL"/>
        </w:rPr>
        <w:t>wymieniono</w:t>
      </w:r>
      <w:r w:rsidR="000441DF" w:rsidRPr="00BA7BCD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Pr="00747207">
        <w:rPr>
          <w:sz w:val="24"/>
          <w:u w:val="single"/>
        </w:rPr>
        <w:t>przykładowe</w:t>
      </w:r>
      <w:r w:rsidRPr="00BA7BCD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0441DF" w:rsidRPr="00BA7BCD">
        <w:rPr>
          <w:rFonts w:eastAsiaTheme="majorEastAsia" w:cstheme="minorHAnsi"/>
          <w:sz w:val="24"/>
          <w:szCs w:val="24"/>
          <w:lang w:eastAsia="pl-PL"/>
        </w:rPr>
        <w:t>dokumenty</w:t>
      </w:r>
      <w:r w:rsidR="00CD11C8">
        <w:rPr>
          <w:rFonts w:eastAsiaTheme="majorEastAsia" w:cstheme="minorHAnsi"/>
          <w:sz w:val="24"/>
          <w:szCs w:val="24"/>
          <w:lang w:eastAsia="pl-PL"/>
        </w:rPr>
        <w:t xml:space="preserve"> do analizy danych zastanych</w:t>
      </w:r>
      <w:r w:rsidRPr="00BA7BCD">
        <w:rPr>
          <w:rFonts w:eastAsiaTheme="majorEastAsia" w:cstheme="minorHAnsi"/>
          <w:sz w:val="24"/>
          <w:szCs w:val="24"/>
          <w:lang w:eastAsia="pl-PL"/>
        </w:rPr>
        <w:t>. Podczas prowadzenia ewaluacji lista dokumentów będzie aktualizowan</w:t>
      </w:r>
      <w:r w:rsidR="00E26D4F">
        <w:rPr>
          <w:rFonts w:eastAsiaTheme="majorEastAsia" w:cstheme="minorHAnsi"/>
          <w:sz w:val="24"/>
          <w:szCs w:val="24"/>
          <w:lang w:eastAsia="pl-PL"/>
        </w:rPr>
        <w:t>a</w:t>
      </w:r>
      <w:r w:rsidRPr="00BA7BCD">
        <w:rPr>
          <w:rFonts w:eastAsiaTheme="majorEastAsia" w:cstheme="minorHAnsi"/>
          <w:sz w:val="24"/>
          <w:szCs w:val="24"/>
          <w:lang w:eastAsia="pl-PL"/>
        </w:rPr>
        <w:t xml:space="preserve"> i uzupełniana o kolejne</w:t>
      </w:r>
      <w:r w:rsidR="004B0DA4">
        <w:rPr>
          <w:rFonts w:eastAsiaTheme="majorEastAsia" w:cstheme="minorHAnsi"/>
          <w:sz w:val="24"/>
          <w:szCs w:val="24"/>
          <w:lang w:eastAsia="pl-PL"/>
        </w:rPr>
        <w:t xml:space="preserve"> (dostępne w zaplanowanym zakresie czasowym badania – tj. do 30.06.2024)</w:t>
      </w:r>
      <w:r w:rsidRPr="00BA7BCD">
        <w:rPr>
          <w:rFonts w:eastAsiaTheme="majorEastAsia" w:cstheme="minorHAnsi"/>
          <w:sz w:val="24"/>
          <w:szCs w:val="24"/>
          <w:lang w:eastAsia="pl-PL"/>
        </w:rPr>
        <w:t>, które</w:t>
      </w:r>
      <w:r w:rsidR="000441DF" w:rsidRPr="00BA7BCD">
        <w:rPr>
          <w:rFonts w:eastAsiaTheme="majorEastAsia" w:cstheme="minorHAnsi"/>
          <w:sz w:val="24"/>
          <w:szCs w:val="24"/>
          <w:lang w:eastAsia="pl-PL"/>
        </w:rPr>
        <w:t xml:space="preserve"> okażą się </w:t>
      </w:r>
      <w:r w:rsidR="00B42217" w:rsidRPr="00BA7BCD">
        <w:rPr>
          <w:rFonts w:eastAsiaTheme="majorEastAsia" w:cstheme="minorHAnsi"/>
          <w:sz w:val="24"/>
          <w:szCs w:val="24"/>
          <w:lang w:eastAsia="pl-PL"/>
        </w:rPr>
        <w:t xml:space="preserve">wartościowe </w:t>
      </w:r>
      <w:r w:rsidRPr="00BA7BCD">
        <w:rPr>
          <w:rFonts w:eastAsiaTheme="majorEastAsia" w:cstheme="minorHAnsi"/>
          <w:sz w:val="24"/>
          <w:szCs w:val="24"/>
          <w:lang w:eastAsia="pl-PL"/>
        </w:rPr>
        <w:t>w kontekście</w:t>
      </w:r>
      <w:r w:rsidR="00B42217" w:rsidRPr="00BA7BCD">
        <w:rPr>
          <w:rFonts w:eastAsiaTheme="majorEastAsia" w:cstheme="minorHAnsi"/>
          <w:sz w:val="24"/>
          <w:szCs w:val="24"/>
          <w:lang w:eastAsia="pl-PL"/>
        </w:rPr>
        <w:t xml:space="preserve"> odpowiedzi na pytania badawcze.</w:t>
      </w:r>
      <w:r w:rsidR="00CD11C8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4B0DA4">
        <w:rPr>
          <w:rFonts w:eastAsiaTheme="majorEastAsia" w:cstheme="minorHAnsi"/>
          <w:sz w:val="24"/>
          <w:szCs w:val="24"/>
          <w:lang w:eastAsia="pl-PL"/>
        </w:rPr>
        <w:t>Lista d</w:t>
      </w:r>
      <w:r w:rsidR="002367BD">
        <w:rPr>
          <w:rFonts w:eastAsiaTheme="majorEastAsia" w:cstheme="minorHAnsi"/>
          <w:sz w:val="24"/>
          <w:szCs w:val="24"/>
          <w:lang w:eastAsia="pl-PL"/>
        </w:rPr>
        <w:t>okument</w:t>
      </w:r>
      <w:r w:rsidR="004B0DA4">
        <w:rPr>
          <w:rFonts w:eastAsiaTheme="majorEastAsia" w:cstheme="minorHAnsi"/>
          <w:sz w:val="24"/>
          <w:szCs w:val="24"/>
          <w:lang w:eastAsia="pl-PL"/>
        </w:rPr>
        <w:t>ów</w:t>
      </w:r>
      <w:r w:rsidR="002367BD">
        <w:rPr>
          <w:rFonts w:eastAsiaTheme="majorEastAsia" w:cstheme="minorHAnsi"/>
          <w:sz w:val="24"/>
          <w:szCs w:val="24"/>
          <w:lang w:eastAsia="pl-PL"/>
        </w:rPr>
        <w:t>, po weryfikacji możn</w:t>
      </w:r>
      <w:r w:rsidR="004B0DA4">
        <w:rPr>
          <w:rFonts w:eastAsiaTheme="majorEastAsia" w:cstheme="minorHAnsi"/>
          <w:sz w:val="24"/>
          <w:szCs w:val="24"/>
          <w:lang w:eastAsia="pl-PL"/>
        </w:rPr>
        <w:t>e</w:t>
      </w:r>
      <w:r w:rsidR="002367BD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4B0DA4">
        <w:rPr>
          <w:rFonts w:eastAsiaTheme="majorEastAsia" w:cstheme="minorHAnsi"/>
          <w:sz w:val="24"/>
          <w:szCs w:val="24"/>
          <w:lang w:eastAsia="pl-PL"/>
        </w:rPr>
        <w:t xml:space="preserve">być także redukowana </w:t>
      </w:r>
      <w:r w:rsidR="002367BD">
        <w:rPr>
          <w:rFonts w:eastAsiaTheme="majorEastAsia" w:cstheme="minorHAnsi"/>
          <w:sz w:val="24"/>
          <w:szCs w:val="24"/>
          <w:lang w:eastAsia="pl-PL"/>
        </w:rPr>
        <w:t xml:space="preserve">– co </w:t>
      </w:r>
      <w:r w:rsidR="004B0DA4">
        <w:rPr>
          <w:rFonts w:eastAsiaTheme="majorEastAsia" w:cstheme="minorHAnsi"/>
          <w:sz w:val="24"/>
          <w:szCs w:val="24"/>
          <w:lang w:eastAsia="pl-PL"/>
        </w:rPr>
        <w:t xml:space="preserve">będzie wymagało uzasadnienia </w:t>
      </w:r>
      <w:r w:rsidR="002367BD">
        <w:rPr>
          <w:rFonts w:eastAsiaTheme="majorEastAsia" w:cstheme="minorHAnsi"/>
          <w:sz w:val="24"/>
          <w:szCs w:val="24"/>
          <w:lang w:eastAsia="pl-PL"/>
        </w:rPr>
        <w:t>merytoryczn</w:t>
      </w:r>
      <w:r w:rsidR="004B0DA4">
        <w:rPr>
          <w:rFonts w:eastAsiaTheme="majorEastAsia" w:cstheme="minorHAnsi"/>
          <w:sz w:val="24"/>
          <w:szCs w:val="24"/>
          <w:lang w:eastAsia="pl-PL"/>
        </w:rPr>
        <w:t>ego</w:t>
      </w:r>
      <w:r w:rsidR="00EF1EE2">
        <w:rPr>
          <w:rStyle w:val="Odwoanieprzypisudolnego"/>
          <w:rFonts w:eastAsiaTheme="majorEastAsia" w:cstheme="minorHAnsi"/>
          <w:sz w:val="24"/>
          <w:szCs w:val="24"/>
          <w:lang w:eastAsia="pl-PL"/>
        </w:rPr>
        <w:footnoteReference w:id="11"/>
      </w:r>
      <w:r w:rsidR="002367BD">
        <w:rPr>
          <w:rFonts w:eastAsiaTheme="majorEastAsia" w:cstheme="minorHAnsi"/>
          <w:sz w:val="24"/>
          <w:szCs w:val="24"/>
          <w:lang w:eastAsia="pl-PL"/>
        </w:rPr>
        <w:t xml:space="preserve">. </w:t>
      </w:r>
    </w:p>
    <w:p w14:paraId="4005C493" w14:textId="504E0522" w:rsidR="006C4438" w:rsidRPr="00BA7BCD" w:rsidRDefault="006C4438" w:rsidP="00EC36F8">
      <w:pPr>
        <w:pStyle w:val="Akapitzlist"/>
        <w:spacing w:before="240" w:after="240"/>
        <w:ind w:left="284"/>
        <w:contextualSpacing w:val="0"/>
        <w:rPr>
          <w:rFonts w:eastAsiaTheme="majorEastAsia" w:cstheme="minorHAnsi"/>
          <w:sz w:val="24"/>
          <w:szCs w:val="24"/>
          <w:lang w:eastAsia="pl-PL"/>
        </w:rPr>
      </w:pPr>
      <w:r>
        <w:rPr>
          <w:rFonts w:eastAsiaTheme="majorEastAsia" w:cstheme="minorHAnsi"/>
          <w:sz w:val="24"/>
          <w:szCs w:val="24"/>
          <w:lang w:eastAsia="pl-PL"/>
        </w:rPr>
        <w:t>Tabela 2. Lista dokumentów do uwzględnienia w analizie danych zastanych</w:t>
      </w:r>
    </w:p>
    <w:tbl>
      <w:tblPr>
        <w:tblStyle w:val="Tabela-Siatka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4814"/>
        <w:gridCol w:w="3964"/>
      </w:tblGrid>
      <w:tr w:rsidR="00AB2F57" w:rsidRPr="00BA7BCD" w14:paraId="619C8515" w14:textId="77777777" w:rsidTr="00537F6F">
        <w:tc>
          <w:tcPr>
            <w:tcW w:w="4814" w:type="dxa"/>
          </w:tcPr>
          <w:p w14:paraId="27CB765C" w14:textId="3DD56729" w:rsidR="00AB2F57" w:rsidRPr="00BA7BCD" w:rsidRDefault="00665291">
            <w:pPr>
              <w:pStyle w:val="Akapitzlist"/>
              <w:ind w:left="0"/>
              <w:rPr>
                <w:rFonts w:eastAsiaTheme="majorEastAsia" w:cstheme="minorHAnsi"/>
                <w:sz w:val="24"/>
                <w:szCs w:val="24"/>
                <w:lang w:eastAsia="pl-PL"/>
              </w:rPr>
            </w:pPr>
            <w:r w:rsidRPr="00BA7BCD">
              <w:rPr>
                <w:rFonts w:eastAsiaTheme="majorEastAsia" w:cstheme="minorHAnsi"/>
                <w:sz w:val="24"/>
                <w:szCs w:val="24"/>
                <w:lang w:eastAsia="pl-PL"/>
              </w:rPr>
              <w:t>1.</w:t>
            </w:r>
            <w:r w:rsidR="006709E3">
              <w:rPr>
                <w:rFonts w:eastAsiaTheme="majorEastAsia" w:cstheme="minorHAnsi"/>
                <w:sz w:val="24"/>
                <w:szCs w:val="24"/>
                <w:lang w:eastAsia="pl-PL"/>
              </w:rPr>
              <w:t xml:space="preserve">Powiązane z FENG (bezpośrednio, pośrednio) </w:t>
            </w:r>
            <w:r w:rsidRPr="00BA7BCD">
              <w:rPr>
                <w:rFonts w:eastAsiaTheme="majorEastAsia" w:cstheme="minorHAnsi"/>
                <w:sz w:val="24"/>
                <w:szCs w:val="24"/>
                <w:lang w:eastAsia="pl-PL"/>
              </w:rPr>
              <w:t xml:space="preserve">polskie </w:t>
            </w:r>
            <w:r w:rsidR="006709E3">
              <w:rPr>
                <w:rFonts w:eastAsiaTheme="majorEastAsia" w:cstheme="minorHAnsi"/>
                <w:sz w:val="24"/>
                <w:szCs w:val="24"/>
                <w:lang w:eastAsia="pl-PL"/>
              </w:rPr>
              <w:t xml:space="preserve">dokumenty </w:t>
            </w:r>
            <w:r w:rsidRPr="00BA7BCD">
              <w:rPr>
                <w:rFonts w:eastAsiaTheme="majorEastAsia" w:cstheme="minorHAnsi"/>
                <w:sz w:val="24"/>
                <w:szCs w:val="24"/>
                <w:lang w:eastAsia="pl-PL"/>
              </w:rPr>
              <w:t>strategiczne</w:t>
            </w:r>
          </w:p>
        </w:tc>
        <w:tc>
          <w:tcPr>
            <w:tcW w:w="3964" w:type="dxa"/>
          </w:tcPr>
          <w:p w14:paraId="43885E75" w14:textId="36A993F8" w:rsidR="00AB2F57" w:rsidRPr="00BA7BCD" w:rsidRDefault="00665291">
            <w:pPr>
              <w:pStyle w:val="Akapitzlist"/>
              <w:ind w:left="0"/>
              <w:rPr>
                <w:rFonts w:eastAsiaTheme="majorEastAsia" w:cstheme="minorHAnsi"/>
                <w:sz w:val="24"/>
                <w:szCs w:val="24"/>
                <w:lang w:eastAsia="pl-PL"/>
              </w:rPr>
            </w:pPr>
            <w:r w:rsidRPr="00BA7BCD">
              <w:rPr>
                <w:rFonts w:eastAsiaTheme="majorEastAsia" w:cstheme="minorHAnsi"/>
                <w:sz w:val="24"/>
                <w:szCs w:val="24"/>
                <w:lang w:eastAsia="pl-PL"/>
              </w:rPr>
              <w:t>4.</w:t>
            </w:r>
            <w:r w:rsidR="006709E3">
              <w:rPr>
                <w:rFonts w:eastAsiaTheme="majorEastAsia" w:cstheme="minorHAnsi"/>
                <w:sz w:val="24"/>
                <w:szCs w:val="24"/>
                <w:lang w:eastAsia="pl-PL"/>
              </w:rPr>
              <w:t xml:space="preserve">Powiązane z FENG </w:t>
            </w:r>
            <w:r w:rsidR="000A0105">
              <w:rPr>
                <w:rFonts w:eastAsiaTheme="majorEastAsia" w:cstheme="minorHAnsi"/>
                <w:sz w:val="24"/>
                <w:szCs w:val="24"/>
                <w:lang w:eastAsia="pl-PL"/>
              </w:rPr>
              <w:t>unijne</w:t>
            </w:r>
            <w:r w:rsidR="000A0105" w:rsidRPr="00BA7BCD">
              <w:rPr>
                <w:rFonts w:eastAsiaTheme="majorEastAsia" w:cstheme="minorHAnsi"/>
                <w:sz w:val="24"/>
                <w:szCs w:val="24"/>
                <w:lang w:eastAsia="pl-PL"/>
              </w:rPr>
              <w:t xml:space="preserve"> </w:t>
            </w:r>
            <w:r w:rsidR="006709E3">
              <w:rPr>
                <w:rFonts w:eastAsiaTheme="majorEastAsia" w:cstheme="minorHAnsi"/>
                <w:sz w:val="24"/>
                <w:szCs w:val="24"/>
                <w:lang w:eastAsia="pl-PL"/>
              </w:rPr>
              <w:t xml:space="preserve">dokumenty </w:t>
            </w:r>
            <w:r w:rsidRPr="00BA7BCD">
              <w:rPr>
                <w:rFonts w:eastAsiaTheme="majorEastAsia" w:cstheme="minorHAnsi"/>
                <w:sz w:val="24"/>
                <w:szCs w:val="24"/>
                <w:lang w:eastAsia="pl-PL"/>
              </w:rPr>
              <w:t>strategiczne</w:t>
            </w:r>
            <w:r w:rsidR="00000570">
              <w:rPr>
                <w:rStyle w:val="Odwoanieprzypisudolnego"/>
                <w:rFonts w:eastAsiaTheme="majorEastAsia" w:cstheme="minorHAnsi"/>
                <w:sz w:val="24"/>
                <w:szCs w:val="24"/>
                <w:lang w:eastAsia="pl-PL"/>
              </w:rPr>
              <w:footnoteReference w:id="12"/>
            </w:r>
          </w:p>
        </w:tc>
      </w:tr>
      <w:tr w:rsidR="00AB35E8" w:rsidRPr="00BA7BCD" w14:paraId="74BC864A" w14:textId="77777777" w:rsidTr="00537F6F">
        <w:tc>
          <w:tcPr>
            <w:tcW w:w="4814" w:type="dxa"/>
          </w:tcPr>
          <w:p w14:paraId="3F712EAB" w14:textId="274CA8B8" w:rsidR="00902178" w:rsidRPr="00BA7BCD" w:rsidRDefault="00902178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r w:rsidRPr="00BA7BCD">
              <w:rPr>
                <w:rFonts w:cstheme="minorHAnsi"/>
                <w:color w:val="000000"/>
              </w:rPr>
              <w:t>Umowa Partnerstwa</w:t>
            </w:r>
            <w:r w:rsidR="00F3392C">
              <w:rPr>
                <w:rFonts w:cstheme="minorHAnsi"/>
                <w:color w:val="000000"/>
              </w:rPr>
              <w:t xml:space="preserve"> 2021-2027</w:t>
            </w:r>
          </w:p>
          <w:p w14:paraId="1A2643DE" w14:textId="159CE7B1" w:rsidR="00902178" w:rsidRPr="00BA7BCD" w:rsidRDefault="006413EA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hyperlink r:id="rId11" w:history="1">
              <w:r w:rsidR="00902178" w:rsidRPr="00BA7BCD">
                <w:rPr>
                  <w:rFonts w:cstheme="minorHAnsi"/>
                  <w:color w:val="000000"/>
                </w:rPr>
                <w:t>Koncepcja Rozwoju Kraju 2050</w:t>
              </w:r>
            </w:hyperlink>
          </w:p>
          <w:p w14:paraId="02ADCF8F" w14:textId="77777777" w:rsidR="00D130AC" w:rsidRDefault="00D130AC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r w:rsidRPr="00BA7BCD">
              <w:rPr>
                <w:rFonts w:cstheme="minorHAnsi"/>
                <w:color w:val="000000"/>
              </w:rPr>
              <w:t>Strategia na Rzecz Odpowiedzialnego Rozwoju</w:t>
            </w:r>
          </w:p>
          <w:p w14:paraId="0A4583C7" w14:textId="77777777" w:rsidR="00F3392C" w:rsidRPr="00BA7BCD" w:rsidRDefault="006413EA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hyperlink r:id="rId12" w:history="1">
              <w:r w:rsidR="00F3392C" w:rsidRPr="00BA7BCD">
                <w:rPr>
                  <w:rFonts w:cstheme="minorHAnsi"/>
                  <w:color w:val="000000"/>
                </w:rPr>
                <w:t>Strategia Produktywności 2030</w:t>
              </w:r>
            </w:hyperlink>
          </w:p>
          <w:p w14:paraId="610045E3" w14:textId="77777777" w:rsidR="00D130AC" w:rsidRPr="00BA7BCD" w:rsidRDefault="006413EA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outlineLvl w:val="1"/>
              <w:rPr>
                <w:rFonts w:cstheme="minorHAnsi"/>
                <w:color w:val="000000"/>
              </w:rPr>
            </w:pPr>
            <w:hyperlink r:id="rId13" w:history="1">
              <w:r w:rsidR="00D130AC" w:rsidRPr="00BA7BCD">
                <w:rPr>
                  <w:rFonts w:cstheme="minorHAnsi"/>
                  <w:color w:val="000000"/>
                </w:rPr>
                <w:t>Krajowa Strategia Rozwoju Regionalnego</w:t>
              </w:r>
            </w:hyperlink>
          </w:p>
          <w:p w14:paraId="3298BAB1" w14:textId="77777777" w:rsidR="00D130AC" w:rsidRPr="00BA7BCD" w:rsidRDefault="00D130AC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r w:rsidRPr="00BA7BCD">
              <w:rPr>
                <w:rFonts w:cstheme="minorHAnsi"/>
                <w:color w:val="000000"/>
              </w:rPr>
              <w:t>Fundusze Europejskie dla Polski Wschodniej (FEPW)</w:t>
            </w:r>
          </w:p>
          <w:p w14:paraId="283EDD89" w14:textId="77777777" w:rsidR="00D130AC" w:rsidRPr="00BA7BCD" w:rsidRDefault="00D130AC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r w:rsidRPr="00BA7BCD">
              <w:rPr>
                <w:rFonts w:cstheme="minorHAnsi"/>
                <w:color w:val="000000"/>
              </w:rPr>
              <w:t>Fundusze Europejskie na Infrastrukturę, Klimat, Środowisko 2021-2027 (</w:t>
            </w:r>
            <w:proofErr w:type="spellStart"/>
            <w:r w:rsidRPr="00BA7BCD">
              <w:rPr>
                <w:rFonts w:cstheme="minorHAnsi"/>
                <w:color w:val="000000"/>
              </w:rPr>
              <w:t>FEnIKS</w:t>
            </w:r>
            <w:proofErr w:type="spellEnd"/>
            <w:r w:rsidRPr="00BA7BCD">
              <w:rPr>
                <w:rFonts w:cstheme="minorHAnsi"/>
                <w:color w:val="000000"/>
              </w:rPr>
              <w:t>)</w:t>
            </w:r>
          </w:p>
          <w:p w14:paraId="0EC5A451" w14:textId="77777777" w:rsidR="00D130AC" w:rsidRPr="00BA7BCD" w:rsidRDefault="00D130AC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r w:rsidRPr="00BA7BCD">
              <w:rPr>
                <w:rFonts w:cstheme="minorHAnsi"/>
                <w:color w:val="000000"/>
              </w:rPr>
              <w:t>Fundusze Europejskie na Cyfrowy Rozwój (FECR)</w:t>
            </w:r>
          </w:p>
          <w:p w14:paraId="4F3D7F35" w14:textId="77777777" w:rsidR="00D130AC" w:rsidRPr="00BA7BCD" w:rsidRDefault="00D130AC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r w:rsidRPr="00BA7BCD">
              <w:rPr>
                <w:rFonts w:cstheme="minorHAnsi"/>
                <w:color w:val="000000"/>
              </w:rPr>
              <w:t>Fundusze Europejskie dla Rozwoju Społecznego (FERS)</w:t>
            </w:r>
          </w:p>
          <w:p w14:paraId="0545EE8C" w14:textId="77777777" w:rsidR="00D130AC" w:rsidRPr="00BA7BCD" w:rsidRDefault="00D130AC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r w:rsidRPr="00BA7BCD">
              <w:rPr>
                <w:rFonts w:cstheme="minorHAnsi"/>
                <w:color w:val="000000"/>
              </w:rPr>
              <w:t>Fundusze Europejskie dla Sprawiedliwej Transformacji (FEST)</w:t>
            </w:r>
          </w:p>
          <w:p w14:paraId="66DD1F9D" w14:textId="77777777" w:rsidR="00D130AC" w:rsidRPr="00BA7BCD" w:rsidRDefault="00D130AC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r w:rsidRPr="00BA7BCD">
              <w:rPr>
                <w:rFonts w:cstheme="minorHAnsi"/>
                <w:color w:val="000000"/>
              </w:rPr>
              <w:t>Plan Strategiczny Wspólnej Polityki Rolnej (PSWPR)</w:t>
            </w:r>
          </w:p>
          <w:p w14:paraId="4C12B110" w14:textId="77777777" w:rsidR="00D130AC" w:rsidRPr="00BA7BCD" w:rsidRDefault="00D130AC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r w:rsidRPr="00BA7BCD">
              <w:rPr>
                <w:rFonts w:cstheme="minorHAnsi"/>
                <w:color w:val="000000"/>
              </w:rPr>
              <w:t>Krajowy Plan Odbudowy i Zwiększania Odporności (KPO)</w:t>
            </w:r>
          </w:p>
          <w:p w14:paraId="2E35B391" w14:textId="77777777" w:rsidR="00805248" w:rsidRDefault="00805248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r w:rsidRPr="00BA7BCD">
              <w:rPr>
                <w:rFonts w:cstheme="minorHAnsi"/>
                <w:color w:val="000000"/>
              </w:rPr>
              <w:t>16 strategii/programów regionalnych 2021-2027</w:t>
            </w:r>
            <w:r w:rsidR="001338A8">
              <w:rPr>
                <w:rFonts w:cstheme="minorHAnsi"/>
                <w:color w:val="000000"/>
              </w:rPr>
              <w:t xml:space="preserve"> </w:t>
            </w:r>
          </w:p>
          <w:p w14:paraId="3273AD4C" w14:textId="77777777" w:rsidR="00306091" w:rsidRDefault="00306091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Polityka klastrowa</w:t>
            </w:r>
          </w:p>
          <w:p w14:paraId="56EF72DD" w14:textId="77777777" w:rsidR="008C5219" w:rsidRDefault="00306091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color w:val="000000"/>
              </w:rPr>
            </w:pPr>
            <w:r>
              <w:rPr>
                <w:rFonts w:cstheme="minorHAnsi"/>
                <w:color w:val="000000"/>
              </w:rPr>
              <w:t>Strategia grupy PFR</w:t>
            </w:r>
            <w:r w:rsidR="008C5219">
              <w:rPr>
                <w:color w:val="000000"/>
              </w:rPr>
              <w:t xml:space="preserve"> </w:t>
            </w:r>
          </w:p>
          <w:p w14:paraId="684B8E6D" w14:textId="77777777" w:rsidR="008C5219" w:rsidRPr="00444E5A" w:rsidRDefault="008C5219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r w:rsidRPr="00444E5A">
              <w:rPr>
                <w:rFonts w:cstheme="minorHAnsi"/>
                <w:color w:val="000000"/>
              </w:rPr>
              <w:t xml:space="preserve">Polityka Naukowa Państwa </w:t>
            </w:r>
          </w:p>
          <w:p w14:paraId="52CAA71D" w14:textId="77777777" w:rsidR="008C5219" w:rsidRPr="00444E5A" w:rsidRDefault="008C5219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r w:rsidRPr="00444E5A">
              <w:rPr>
                <w:rFonts w:cstheme="minorHAnsi"/>
                <w:color w:val="000000"/>
              </w:rPr>
              <w:t xml:space="preserve"> Polityka ekologiczna państwa 2030</w:t>
            </w:r>
          </w:p>
          <w:p w14:paraId="26BE0AD0" w14:textId="2E8F8413" w:rsidR="008C5219" w:rsidRPr="00444E5A" w:rsidRDefault="008C5219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r w:rsidRPr="00444E5A">
              <w:rPr>
                <w:rFonts w:cstheme="minorHAnsi"/>
                <w:color w:val="000000"/>
              </w:rPr>
              <w:t>Polityka Energetyczna Polski do 2030 roku</w:t>
            </w:r>
          </w:p>
          <w:p w14:paraId="73C2CBD3" w14:textId="1BCCBA13" w:rsidR="00444E5A" w:rsidRPr="00444E5A" w:rsidRDefault="00444E5A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r w:rsidRPr="00444E5A">
              <w:rPr>
                <w:rFonts w:cstheme="minorHAnsi"/>
                <w:color w:val="000000"/>
              </w:rPr>
              <w:t xml:space="preserve">Strategia Transformacji do Gospodarki Neutralnej Klimatycznie, </w:t>
            </w:r>
          </w:p>
          <w:p w14:paraId="3F2FA6F7" w14:textId="77777777" w:rsidR="00306091" w:rsidRDefault="00444E5A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r w:rsidRPr="00444E5A">
              <w:rPr>
                <w:rFonts w:cstheme="minorHAnsi"/>
                <w:color w:val="000000"/>
              </w:rPr>
              <w:lastRenderedPageBreak/>
              <w:t>Krajowy plan na rzecz energii i klimatu na lata 2021-2030</w:t>
            </w:r>
            <w:r>
              <w:rPr>
                <w:rFonts w:cstheme="minorHAnsi"/>
                <w:color w:val="000000"/>
              </w:rPr>
              <w:t>.</w:t>
            </w:r>
          </w:p>
          <w:p w14:paraId="041F834A" w14:textId="0338C4D9" w:rsidR="007C6292" w:rsidRPr="00BA7BCD" w:rsidRDefault="007C6292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Kierunki Rozwoju Ekspansji Zagranicznej </w:t>
            </w:r>
          </w:p>
        </w:tc>
        <w:tc>
          <w:tcPr>
            <w:tcW w:w="3964" w:type="dxa"/>
            <w:vMerge w:val="restart"/>
          </w:tcPr>
          <w:p w14:paraId="5ACD089B" w14:textId="77777777" w:rsidR="008C5219" w:rsidRDefault="00902178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r w:rsidRPr="00BA7BCD">
              <w:rPr>
                <w:rFonts w:cstheme="minorHAnsi"/>
                <w:color w:val="000000"/>
              </w:rPr>
              <w:lastRenderedPageBreak/>
              <w:t>Karta Praw Podstawowych UE</w:t>
            </w:r>
          </w:p>
          <w:p w14:paraId="4677D5AF" w14:textId="26ACB5A9" w:rsidR="00902178" w:rsidRPr="00BA7BCD" w:rsidRDefault="008E0269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</w:p>
          <w:p w14:paraId="7BFAD92F" w14:textId="24C28637" w:rsidR="00902178" w:rsidRPr="00BA7BCD" w:rsidRDefault="00975B8E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r w:rsidRPr="00BA7BCD">
              <w:rPr>
                <w:rFonts w:cstheme="minorHAnsi"/>
                <w:color w:val="000000"/>
              </w:rPr>
              <w:t>2022</w:t>
            </w:r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E</w:t>
            </w:r>
            <w:r w:rsidRPr="00BA7BCD">
              <w:rPr>
                <w:rFonts w:cstheme="minorHAnsi"/>
                <w:color w:val="000000"/>
              </w:rPr>
              <w:t>uropean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S</w:t>
            </w:r>
            <w:r w:rsidRPr="00BA7BCD">
              <w:rPr>
                <w:rFonts w:cstheme="minorHAnsi"/>
                <w:color w:val="000000"/>
              </w:rPr>
              <w:t>emester</w:t>
            </w:r>
            <w:proofErr w:type="spellEnd"/>
            <w:r>
              <w:rPr>
                <w:rFonts w:cstheme="minorHAnsi"/>
                <w:color w:val="000000"/>
              </w:rPr>
              <w:t xml:space="preserve"> CSR Poland </w:t>
            </w:r>
          </w:p>
          <w:p w14:paraId="360F4984" w14:textId="049E7559" w:rsidR="00AB35E8" w:rsidRPr="00BA7BCD" w:rsidRDefault="00C774F4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  <w:lang w:val="en-GB"/>
              </w:rPr>
            </w:pPr>
            <w:hyperlink r:id="rId14" w:history="1">
              <w:r w:rsidR="00975B8E">
                <w:rPr>
                  <w:rFonts w:cstheme="minorHAnsi"/>
                  <w:color w:val="000000"/>
                  <w:lang w:val="en-GB"/>
                </w:rPr>
                <w:t>T</w:t>
              </w:r>
              <w:r w:rsidR="00975B8E" w:rsidRPr="00BA7BCD">
                <w:rPr>
                  <w:rFonts w:cstheme="minorHAnsi"/>
                  <w:color w:val="000000"/>
                  <w:lang w:val="en-GB"/>
                </w:rPr>
                <w:t xml:space="preserve">owards a sustainable </w:t>
              </w:r>
              <w:r w:rsidR="00975B8E">
                <w:rPr>
                  <w:rFonts w:cstheme="minorHAnsi"/>
                  <w:color w:val="000000"/>
                  <w:lang w:val="en-GB"/>
                </w:rPr>
                <w:t>E</w:t>
              </w:r>
              <w:r w:rsidR="00975B8E" w:rsidRPr="00BA7BCD">
                <w:rPr>
                  <w:rFonts w:cstheme="minorHAnsi"/>
                  <w:color w:val="000000"/>
                  <w:lang w:val="en-GB"/>
                </w:rPr>
                <w:t>urope by 2030</w:t>
              </w:r>
            </w:hyperlink>
          </w:p>
          <w:p w14:paraId="03842AEB" w14:textId="77777777" w:rsidR="00AB35E8" w:rsidRPr="00BA7BCD" w:rsidRDefault="006413EA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hyperlink r:id="rId15" w:history="1">
              <w:r w:rsidR="00AB35E8" w:rsidRPr="00BA7BCD">
                <w:rPr>
                  <w:rFonts w:cstheme="minorHAnsi"/>
                  <w:color w:val="000000"/>
                </w:rPr>
                <w:t>The European Green Deal</w:t>
              </w:r>
            </w:hyperlink>
          </w:p>
          <w:p w14:paraId="006F244F" w14:textId="77777777" w:rsidR="00AB35E8" w:rsidRPr="00BF39F5" w:rsidRDefault="00AB35E8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  <w:lang w:val="es-US"/>
              </w:rPr>
            </w:pPr>
            <w:r w:rsidRPr="00BF39F5">
              <w:rPr>
                <w:rFonts w:cstheme="minorHAnsi"/>
                <w:color w:val="000000"/>
                <w:lang w:val="es-US"/>
              </w:rPr>
              <w:t>Cyfrowa Europa (Digital Europe Programme)</w:t>
            </w:r>
          </w:p>
          <w:p w14:paraId="42D0A13F" w14:textId="4CD82AF8" w:rsidR="00AB35E8" w:rsidRPr="00BA7BCD" w:rsidRDefault="00AB35E8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r w:rsidRPr="00BA7BCD">
              <w:rPr>
                <w:rFonts w:cstheme="minorHAnsi"/>
                <w:color w:val="000000"/>
              </w:rPr>
              <w:t>Strategia UE dla regionu Morza Bałtyckiego (SUERMB)</w:t>
            </w:r>
            <w:r w:rsidR="00797B48">
              <w:rPr>
                <w:rStyle w:val="Odwoanieprzypisudolnego"/>
                <w:rFonts w:cstheme="minorHAnsi"/>
                <w:color w:val="000000"/>
              </w:rPr>
              <w:footnoteReference w:id="13"/>
            </w:r>
          </w:p>
          <w:p w14:paraId="58C6D0B8" w14:textId="77777777" w:rsidR="00AB35E8" w:rsidRPr="00BA7BCD" w:rsidRDefault="006413EA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hyperlink r:id="rId16" w:history="1">
              <w:r w:rsidR="00AB35E8" w:rsidRPr="00BA7BCD">
                <w:rPr>
                  <w:rFonts w:cstheme="minorHAnsi"/>
                  <w:color w:val="000000"/>
                </w:rPr>
                <w:t>Program LIFE 2021 -2027</w:t>
              </w:r>
            </w:hyperlink>
            <w:r w:rsidR="00AB35E8" w:rsidRPr="00BA7BCD">
              <w:rPr>
                <w:rFonts w:cstheme="minorHAnsi"/>
                <w:color w:val="000000"/>
              </w:rPr>
              <w:t xml:space="preserve"> </w:t>
            </w:r>
          </w:p>
          <w:p w14:paraId="688B886D" w14:textId="513B87C9" w:rsidR="00AB35E8" w:rsidRPr="00BA7BCD" w:rsidRDefault="00C774F4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  <w:lang w:val="en-GB"/>
              </w:rPr>
            </w:pPr>
            <w:hyperlink r:id="rId17" w:history="1">
              <w:r w:rsidR="00AB35E8" w:rsidRPr="00BA7BCD">
                <w:rPr>
                  <w:rFonts w:cstheme="minorHAnsi"/>
                  <w:color w:val="000000"/>
                  <w:lang w:val="en-GB"/>
                </w:rPr>
                <w:t>A Europe fit for the digital age</w:t>
              </w:r>
            </w:hyperlink>
          </w:p>
          <w:p w14:paraId="4BFDB8B4" w14:textId="531D236E" w:rsidR="00AB35E8" w:rsidRPr="00BA7BCD" w:rsidRDefault="00AB35E8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proofErr w:type="spellStart"/>
            <w:r w:rsidRPr="00BA7BCD">
              <w:rPr>
                <w:rFonts w:cstheme="minorHAnsi"/>
                <w:color w:val="000000"/>
              </w:rPr>
              <w:t>Next</w:t>
            </w:r>
            <w:proofErr w:type="spellEnd"/>
            <w:r w:rsidRPr="00BA7BCD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A7BCD">
              <w:rPr>
                <w:rFonts w:cstheme="minorHAnsi"/>
                <w:color w:val="000000"/>
              </w:rPr>
              <w:t>Generation</w:t>
            </w:r>
            <w:proofErr w:type="spellEnd"/>
            <w:r w:rsidRPr="00BA7BCD">
              <w:rPr>
                <w:rFonts w:cstheme="minorHAnsi"/>
                <w:color w:val="000000"/>
              </w:rPr>
              <w:t xml:space="preserve"> EU</w:t>
            </w:r>
          </w:p>
          <w:p w14:paraId="0F7F36DF" w14:textId="5EB881DC" w:rsidR="00327BE8" w:rsidRPr="00327BE8" w:rsidRDefault="00327BE8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r w:rsidRPr="00BA7BCD">
              <w:rPr>
                <w:rFonts w:cstheme="minorHAnsi"/>
                <w:color w:val="000000"/>
              </w:rPr>
              <w:t>Horyzont Europa (HE)</w:t>
            </w:r>
          </w:p>
          <w:p w14:paraId="07CF16C4" w14:textId="77777777" w:rsidR="007A6AC9" w:rsidRPr="00BA7BCD" w:rsidRDefault="007A6AC9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r w:rsidRPr="00BA7BCD">
              <w:rPr>
                <w:rFonts w:cstheme="minorHAnsi"/>
                <w:color w:val="000000"/>
              </w:rPr>
              <w:t xml:space="preserve">Agenda dla zrównoważonej i konkurencyjnej </w:t>
            </w:r>
            <w:r w:rsidR="004A744C" w:rsidRPr="00BA7BCD">
              <w:rPr>
                <w:rFonts w:cstheme="minorHAnsi"/>
                <w:color w:val="000000"/>
              </w:rPr>
              <w:t>turystyki europejskiej</w:t>
            </w:r>
          </w:p>
          <w:p w14:paraId="2EA91374" w14:textId="77777777" w:rsidR="00923150" w:rsidRPr="00BA7BCD" w:rsidRDefault="00923150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r w:rsidRPr="00BA7BCD">
              <w:rPr>
                <w:rFonts w:cstheme="minorHAnsi"/>
                <w:color w:val="000000"/>
              </w:rPr>
              <w:t xml:space="preserve">Zwiększenie </w:t>
            </w:r>
            <w:r w:rsidR="008B21D8" w:rsidRPr="00BA7BCD">
              <w:rPr>
                <w:rFonts w:cstheme="minorHAnsi"/>
                <w:color w:val="000000"/>
              </w:rPr>
              <w:t xml:space="preserve">innowacyjności europejskich regionów. Strategie na rzecz trwałego, zrównoważonego wzrostu sprzyjającego włączeniu </w:t>
            </w:r>
            <w:r w:rsidR="007451FD" w:rsidRPr="00BA7BCD">
              <w:rPr>
                <w:rFonts w:cstheme="minorHAnsi"/>
                <w:color w:val="000000"/>
              </w:rPr>
              <w:t>społecznemu</w:t>
            </w:r>
            <w:r w:rsidR="008B21D8" w:rsidRPr="00BA7BCD">
              <w:rPr>
                <w:rFonts w:cstheme="minorHAnsi"/>
                <w:color w:val="000000"/>
              </w:rPr>
              <w:t>.</w:t>
            </w:r>
          </w:p>
          <w:p w14:paraId="11E26973" w14:textId="1CC718A0" w:rsidR="00561C52" w:rsidRPr="00BA7BCD" w:rsidRDefault="0011722A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r w:rsidRPr="00BA7BCD" w:rsidDel="0011722A">
              <w:rPr>
                <w:rFonts w:cstheme="minorHAnsi"/>
                <w:color w:val="000000"/>
              </w:rPr>
              <w:t xml:space="preserve"> </w:t>
            </w:r>
            <w:r w:rsidR="00561C52" w:rsidRPr="00BA7BCD">
              <w:rPr>
                <w:rFonts w:cstheme="minorHAnsi"/>
                <w:color w:val="000000"/>
              </w:rPr>
              <w:t xml:space="preserve">„Łącząc Europę” 2021–-2027 </w:t>
            </w:r>
          </w:p>
          <w:p w14:paraId="5A848A25" w14:textId="1A1E8CAE" w:rsidR="001228C3" w:rsidRPr="00327BE8" w:rsidRDefault="00C774F4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  <w:lang w:val="en-US"/>
              </w:rPr>
            </w:pPr>
            <w:hyperlink r:id="rId18" w:history="1">
              <w:r w:rsidR="001228C3" w:rsidRPr="00A0108C">
                <w:rPr>
                  <w:color w:val="000000"/>
                  <w:lang w:val="en-GB"/>
                </w:rPr>
                <w:t>Scientific advice for the</w:t>
              </w:r>
              <w:r w:rsidR="00995FE1" w:rsidRPr="00A0108C">
                <w:rPr>
                  <w:color w:val="000000"/>
                  <w:lang w:val="en-GB"/>
                </w:rPr>
                <w:t xml:space="preserve"> </w:t>
              </w:r>
              <w:r w:rsidR="001228C3" w:rsidRPr="00327BE8">
                <w:rPr>
                  <w:color w:val="000000"/>
                  <w:lang w:val="en-GB"/>
                </w:rPr>
                <w:t>determination of an EU-wide 2040</w:t>
              </w:r>
              <w:r w:rsidR="00327BE8" w:rsidRPr="00327BE8">
                <w:rPr>
                  <w:color w:val="000000"/>
                  <w:lang w:val="en-GB"/>
                </w:rPr>
                <w:t xml:space="preserve"> </w:t>
              </w:r>
              <w:r w:rsidR="001228C3" w:rsidRPr="00327BE8">
                <w:rPr>
                  <w:color w:val="000000"/>
                  <w:lang w:val="en-GB"/>
                </w:rPr>
                <w:t>climate target and a greenhouse</w:t>
              </w:r>
              <w:r w:rsidR="00AA7096" w:rsidRPr="00327BE8">
                <w:rPr>
                  <w:color w:val="000000"/>
                  <w:lang w:val="en-GB"/>
                </w:rPr>
                <w:t xml:space="preserve"> </w:t>
              </w:r>
              <w:r w:rsidR="001228C3" w:rsidRPr="00A0108C">
                <w:rPr>
                  <w:color w:val="000000"/>
                  <w:lang w:val="en-GB"/>
                </w:rPr>
                <w:t>gas budget for 2030–2050</w:t>
              </w:r>
            </w:hyperlink>
          </w:p>
          <w:p w14:paraId="69EA69BE" w14:textId="77777777" w:rsidR="00BA77BA" w:rsidRPr="00BA7BCD" w:rsidRDefault="006413EA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hyperlink r:id="rId19" w:history="1">
              <w:r w:rsidR="00BA77BA" w:rsidRPr="00BA7BCD">
                <w:rPr>
                  <w:rFonts w:cstheme="minorHAnsi"/>
                  <w:color w:val="000000"/>
                </w:rPr>
                <w:t xml:space="preserve">Platform on </w:t>
              </w:r>
              <w:proofErr w:type="spellStart"/>
              <w:r w:rsidR="00BA77BA" w:rsidRPr="00BA7BCD">
                <w:rPr>
                  <w:rFonts w:cstheme="minorHAnsi"/>
                  <w:color w:val="000000"/>
                </w:rPr>
                <w:t>Sustainable</w:t>
              </w:r>
              <w:proofErr w:type="spellEnd"/>
              <w:r w:rsidR="00BA77BA" w:rsidRPr="00BA7BCD">
                <w:rPr>
                  <w:rFonts w:cstheme="minorHAnsi"/>
                  <w:color w:val="000000"/>
                </w:rPr>
                <w:t xml:space="preserve"> Finance</w:t>
              </w:r>
            </w:hyperlink>
          </w:p>
          <w:p w14:paraId="7E8881D3" w14:textId="48A8CC56" w:rsidR="00975B8E" w:rsidRDefault="00F145EA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r w:rsidRPr="00BA7BCD">
              <w:rPr>
                <w:rFonts w:cstheme="minorHAnsi"/>
                <w:color w:val="000000"/>
              </w:rPr>
              <w:lastRenderedPageBreak/>
              <w:t xml:space="preserve">Dyrektywa </w:t>
            </w:r>
            <w:proofErr w:type="spellStart"/>
            <w:r w:rsidRPr="00BA7BCD">
              <w:rPr>
                <w:rFonts w:cstheme="minorHAnsi"/>
                <w:color w:val="000000"/>
              </w:rPr>
              <w:t>ws</w:t>
            </w:r>
            <w:proofErr w:type="spellEnd"/>
            <w:r w:rsidRPr="00BA7BCD">
              <w:rPr>
                <w:rFonts w:cstheme="minorHAnsi"/>
                <w:color w:val="000000"/>
              </w:rPr>
              <w:t>. należytej staranności przedsiębiorstw w zakresie zrównoważonego rozwoju (CSDDD)</w:t>
            </w:r>
          </w:p>
          <w:p w14:paraId="0EB3E3B9" w14:textId="243A3E2F" w:rsidR="00306091" w:rsidRDefault="00306091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New </w:t>
            </w:r>
            <w:proofErr w:type="spellStart"/>
            <w:r w:rsidR="00071270">
              <w:rPr>
                <w:rFonts w:cstheme="minorHAnsi"/>
                <w:color w:val="000000"/>
              </w:rPr>
              <w:t>European</w:t>
            </w:r>
            <w:proofErr w:type="spellEnd"/>
            <w:r w:rsidR="00071270"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Bauhaus</w:t>
            </w:r>
            <w:proofErr w:type="spellEnd"/>
            <w:r>
              <w:rPr>
                <w:rStyle w:val="Odwoanieprzypisudolnego"/>
                <w:rFonts w:cstheme="minorHAnsi"/>
                <w:color w:val="000000"/>
              </w:rPr>
              <w:footnoteReference w:id="14"/>
            </w:r>
          </w:p>
          <w:p w14:paraId="2D32205B" w14:textId="2157644D" w:rsidR="00E02B85" w:rsidRDefault="00E02B85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„Sztuczna inteligencja dla Europy” i dokumenty powiązane</w:t>
            </w:r>
          </w:p>
          <w:p w14:paraId="0A5F9C61" w14:textId="77777777" w:rsidR="00444E5A" w:rsidRPr="00444E5A" w:rsidRDefault="00444E5A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r w:rsidRPr="00444E5A">
              <w:rPr>
                <w:rFonts w:cstheme="minorHAnsi"/>
                <w:color w:val="000000"/>
              </w:rPr>
              <w:t>Plan działań UE na rzecz GOZ</w:t>
            </w:r>
          </w:p>
          <w:p w14:paraId="1D6A2DDF" w14:textId="77777777" w:rsidR="007C6292" w:rsidRPr="009021FE" w:rsidRDefault="007C6292" w:rsidP="007C629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r w:rsidRPr="009021FE">
              <w:rPr>
                <w:rFonts w:cstheme="minorHAnsi"/>
                <w:color w:val="000000"/>
              </w:rPr>
              <w:t>Wytyczne dotyczące zapewnienia poszanowania Karty praw podstawowych Unii Europejskiej przy wdrażaniu europejskich funduszy strukturalnych i inwestycyjnych (2016/C 269/01)</w:t>
            </w:r>
          </w:p>
          <w:p w14:paraId="0D6E80B5" w14:textId="77777777" w:rsidR="007C6292" w:rsidRDefault="007C6292" w:rsidP="007C629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r w:rsidRPr="009021FE">
              <w:rPr>
                <w:rFonts w:cstheme="minorHAnsi"/>
                <w:color w:val="000000"/>
              </w:rPr>
              <w:t xml:space="preserve"> Konwencja ONZ o Prawach Osób Niepełnosprawnych</w:t>
            </w:r>
          </w:p>
          <w:p w14:paraId="7E33DD44" w14:textId="77777777" w:rsidR="007C6292" w:rsidRPr="00A0108C" w:rsidRDefault="007C6292" w:rsidP="00A0108C">
            <w:pPr>
              <w:autoSpaceDE w:val="0"/>
              <w:autoSpaceDN w:val="0"/>
              <w:adjustRightInd w:val="0"/>
              <w:rPr>
                <w:rFonts w:cstheme="minorHAnsi"/>
                <w:color w:val="FF0000"/>
              </w:rPr>
            </w:pPr>
          </w:p>
          <w:p w14:paraId="3514A9A2" w14:textId="60B39327" w:rsidR="00A0108C" w:rsidRPr="00A0108C" w:rsidRDefault="00A0108C" w:rsidP="00D01044">
            <w:pPr>
              <w:pStyle w:val="Akapitzlist"/>
              <w:autoSpaceDE w:val="0"/>
              <w:autoSpaceDN w:val="0"/>
              <w:adjustRightInd w:val="0"/>
              <w:ind w:left="319"/>
              <w:rPr>
                <w:rFonts w:cstheme="minorHAnsi"/>
                <w:color w:val="000000"/>
              </w:rPr>
            </w:pPr>
          </w:p>
        </w:tc>
      </w:tr>
      <w:tr w:rsidR="00AB35E8" w:rsidRPr="00BA7BCD" w14:paraId="7D99617E" w14:textId="77777777" w:rsidTr="00537F6F">
        <w:tc>
          <w:tcPr>
            <w:tcW w:w="4814" w:type="dxa"/>
          </w:tcPr>
          <w:p w14:paraId="7F78A7EF" w14:textId="77777777" w:rsidR="00AB35E8" w:rsidRPr="00BA7BCD" w:rsidRDefault="00AB35E8" w:rsidP="00805248">
            <w:pPr>
              <w:spacing w:line="276" w:lineRule="auto"/>
              <w:rPr>
                <w:rFonts w:cstheme="minorHAnsi"/>
                <w:color w:val="000000"/>
              </w:rPr>
            </w:pPr>
            <w:r w:rsidRPr="00BA7BCD">
              <w:rPr>
                <w:rFonts w:cstheme="minorHAnsi"/>
                <w:color w:val="000000"/>
              </w:rPr>
              <w:lastRenderedPageBreak/>
              <w:t>2.Dokumenty polskie dot. programu FENG</w:t>
            </w:r>
          </w:p>
        </w:tc>
        <w:tc>
          <w:tcPr>
            <w:tcW w:w="3964" w:type="dxa"/>
            <w:vMerge/>
          </w:tcPr>
          <w:p w14:paraId="52CF811F" w14:textId="77777777" w:rsidR="00AB35E8" w:rsidRPr="00BA7BCD" w:rsidRDefault="00AB35E8" w:rsidP="00665291">
            <w:pPr>
              <w:pStyle w:val="Akapitzlist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B35E8" w:rsidRPr="00BA7BCD" w14:paraId="7C0B4BA6" w14:textId="77777777" w:rsidTr="00537F6F">
        <w:tc>
          <w:tcPr>
            <w:tcW w:w="4814" w:type="dxa"/>
          </w:tcPr>
          <w:p w14:paraId="6970D790" w14:textId="77777777" w:rsidR="00D130AC" w:rsidRPr="00BA7BCD" w:rsidRDefault="006413EA" w:rsidP="00CE0D6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 w:hanging="284"/>
              <w:rPr>
                <w:rFonts w:cstheme="minorHAnsi"/>
                <w:color w:val="000000"/>
              </w:rPr>
            </w:pPr>
            <w:hyperlink r:id="rId20" w:history="1">
              <w:r w:rsidR="00D130AC" w:rsidRPr="00BA7BCD">
                <w:rPr>
                  <w:rFonts w:cstheme="minorHAnsi"/>
                  <w:color w:val="000000"/>
                </w:rPr>
                <w:t>Analiza środowiskowa dla programu Fundusze Europejskie dla Nowoczesnej Gospodarki</w:t>
              </w:r>
            </w:hyperlink>
          </w:p>
          <w:p w14:paraId="2143C75E" w14:textId="77777777" w:rsidR="00306091" w:rsidRDefault="006413EA" w:rsidP="00E0646B">
            <w:pPr>
              <w:pStyle w:val="Akapitzlist"/>
              <w:autoSpaceDE w:val="0"/>
              <w:autoSpaceDN w:val="0"/>
              <w:adjustRightInd w:val="0"/>
              <w:ind w:left="319"/>
              <w:rPr>
                <w:rFonts w:cstheme="minorHAnsi"/>
                <w:color w:val="000000"/>
              </w:rPr>
            </w:pPr>
            <w:hyperlink r:id="rId21" w:history="1">
              <w:r w:rsidR="00902178" w:rsidRPr="00BA7BCD">
                <w:rPr>
                  <w:rFonts w:cstheme="minorHAnsi"/>
                  <w:color w:val="000000"/>
                </w:rPr>
                <w:t>Program Nowoczesna Gospodarka</w:t>
              </w:r>
            </w:hyperlink>
            <w:r w:rsidR="006709E3">
              <w:rPr>
                <w:rFonts w:cstheme="minorHAnsi"/>
                <w:color w:val="000000"/>
              </w:rPr>
              <w:t xml:space="preserve"> Dokument Programowy i Szczegółowy Opis Osi Priorytetowych</w:t>
            </w:r>
            <w:r w:rsidR="00902178" w:rsidRPr="00BA7BCD">
              <w:rPr>
                <w:rFonts w:cstheme="minorHAnsi"/>
                <w:color w:val="000000"/>
              </w:rPr>
              <w:t xml:space="preserve"> </w:t>
            </w:r>
          </w:p>
          <w:p w14:paraId="18A06AAA" w14:textId="572E2B66" w:rsidR="00C45ACB" w:rsidRPr="00E0646B" w:rsidRDefault="00C45ACB" w:rsidP="00E0646B">
            <w:pPr>
              <w:pStyle w:val="Akapitzlist"/>
              <w:autoSpaceDE w:val="0"/>
              <w:autoSpaceDN w:val="0"/>
              <w:adjustRightInd w:val="0"/>
              <w:ind w:left="319"/>
              <w:rPr>
                <w:rFonts w:cstheme="minorHAnsi"/>
                <w:color w:val="000000"/>
              </w:rPr>
            </w:pPr>
          </w:p>
        </w:tc>
        <w:tc>
          <w:tcPr>
            <w:tcW w:w="3964" w:type="dxa"/>
            <w:vMerge/>
          </w:tcPr>
          <w:p w14:paraId="5D28A9EA" w14:textId="77777777" w:rsidR="00AB35E8" w:rsidRPr="00BA7BCD" w:rsidRDefault="00AB35E8" w:rsidP="00665291">
            <w:pPr>
              <w:pStyle w:val="Akapitzlist"/>
              <w:spacing w:line="276" w:lineRule="auto"/>
              <w:rPr>
                <w:rFonts w:eastAsiaTheme="majorEastAsia" w:cstheme="minorHAnsi"/>
                <w:sz w:val="24"/>
                <w:szCs w:val="24"/>
                <w:lang w:eastAsia="pl-PL"/>
              </w:rPr>
            </w:pPr>
          </w:p>
        </w:tc>
      </w:tr>
      <w:tr w:rsidR="00AB35E8" w:rsidRPr="00BA7BCD" w14:paraId="5BF68739" w14:textId="77777777" w:rsidTr="00537F6F">
        <w:tc>
          <w:tcPr>
            <w:tcW w:w="4814" w:type="dxa"/>
          </w:tcPr>
          <w:p w14:paraId="586210BF" w14:textId="77777777" w:rsidR="00AB35E8" w:rsidRPr="00BA7BCD" w:rsidRDefault="00AB35E8" w:rsidP="00665291">
            <w:pPr>
              <w:spacing w:line="276" w:lineRule="auto"/>
              <w:rPr>
                <w:rFonts w:eastAsiaTheme="majorEastAsia" w:cstheme="minorHAnsi"/>
                <w:sz w:val="24"/>
                <w:szCs w:val="24"/>
                <w:lang w:eastAsia="pl-PL"/>
              </w:rPr>
            </w:pPr>
            <w:r w:rsidRPr="00BA7BCD">
              <w:rPr>
                <w:rFonts w:eastAsiaTheme="majorEastAsia" w:cstheme="minorHAnsi"/>
                <w:sz w:val="24"/>
                <w:szCs w:val="24"/>
                <w:lang w:eastAsia="pl-PL"/>
              </w:rPr>
              <w:t>3.Dane z systemów informatycznych:</w:t>
            </w:r>
          </w:p>
        </w:tc>
        <w:tc>
          <w:tcPr>
            <w:tcW w:w="3964" w:type="dxa"/>
            <w:vMerge/>
          </w:tcPr>
          <w:p w14:paraId="45294987" w14:textId="77777777" w:rsidR="00AB35E8" w:rsidRPr="00BA7BCD" w:rsidRDefault="00AB35E8" w:rsidP="00665291">
            <w:pPr>
              <w:pStyle w:val="Akapitzlist"/>
              <w:spacing w:line="276" w:lineRule="auto"/>
              <w:rPr>
                <w:rFonts w:eastAsiaTheme="majorEastAsia" w:cstheme="minorHAnsi"/>
                <w:sz w:val="24"/>
                <w:szCs w:val="24"/>
                <w:lang w:eastAsia="pl-PL"/>
              </w:rPr>
            </w:pPr>
          </w:p>
        </w:tc>
      </w:tr>
      <w:tr w:rsidR="00AB35E8" w:rsidRPr="00BA7BCD" w14:paraId="0242CA88" w14:textId="77777777" w:rsidTr="00537F6F">
        <w:tc>
          <w:tcPr>
            <w:tcW w:w="4814" w:type="dxa"/>
          </w:tcPr>
          <w:p w14:paraId="426D6BD4" w14:textId="630E6285" w:rsidR="00F3392C" w:rsidRDefault="00AB35E8" w:rsidP="00665291">
            <w:pPr>
              <w:spacing w:line="276" w:lineRule="auto"/>
              <w:rPr>
                <w:rFonts w:cstheme="minorHAnsi"/>
                <w:color w:val="000000"/>
              </w:rPr>
            </w:pPr>
            <w:r w:rsidRPr="00A0108C">
              <w:rPr>
                <w:rFonts w:cstheme="minorHAnsi"/>
                <w:color w:val="000000"/>
              </w:rPr>
              <w:t>Dane z systemu monitorowania FENG (dane z systemu CST2021 z postępu realizacji FENG</w:t>
            </w:r>
            <w:r w:rsidR="00B7044F" w:rsidRPr="00A0108C">
              <w:rPr>
                <w:rFonts w:cstheme="minorHAnsi"/>
                <w:color w:val="000000"/>
              </w:rPr>
              <w:t>, ewentualnie z LSI poszczególnych IP FENG)</w:t>
            </w:r>
            <w:r w:rsidR="00F3392C">
              <w:rPr>
                <w:rFonts w:cstheme="minorHAnsi"/>
                <w:color w:val="000000"/>
              </w:rPr>
              <w:t xml:space="preserve"> </w:t>
            </w:r>
            <w:r w:rsidRPr="00A0108C">
              <w:rPr>
                <w:rFonts w:cstheme="minorHAnsi"/>
                <w:color w:val="000000"/>
              </w:rPr>
              <w:t xml:space="preserve">– </w:t>
            </w:r>
          </w:p>
          <w:p w14:paraId="1BAE84FA" w14:textId="5F3ECAC6" w:rsidR="00AB35E8" w:rsidRPr="00BA7BCD" w:rsidRDefault="00AB35E8" w:rsidP="00665291">
            <w:pPr>
              <w:spacing w:line="276" w:lineRule="auto"/>
              <w:rPr>
                <w:rFonts w:eastAsiaTheme="majorEastAsia" w:cstheme="minorHAnsi"/>
                <w:sz w:val="24"/>
                <w:szCs w:val="24"/>
                <w:lang w:eastAsia="pl-PL"/>
              </w:rPr>
            </w:pPr>
            <w:r w:rsidRPr="00A0108C">
              <w:rPr>
                <w:rFonts w:cstheme="minorHAnsi"/>
                <w:color w:val="000000"/>
              </w:rPr>
              <w:t xml:space="preserve">analizie zostaną poddane </w:t>
            </w:r>
            <w:r w:rsidR="00F3392C">
              <w:rPr>
                <w:rFonts w:cstheme="minorHAnsi"/>
                <w:color w:val="000000"/>
              </w:rPr>
              <w:t>zaplanowane w</w:t>
            </w:r>
            <w:r w:rsidRPr="00A0108C">
              <w:rPr>
                <w:rFonts w:cstheme="minorHAnsi"/>
                <w:color w:val="000000"/>
              </w:rPr>
              <w:t>skaźniki z Listy Wskaźników Kluczowych (uwzględniające wskaźniki programów)</w:t>
            </w:r>
            <w:r w:rsidR="00B7044F" w:rsidRPr="00A0108C">
              <w:rPr>
                <w:rFonts w:cstheme="minorHAnsi"/>
                <w:color w:val="000000"/>
              </w:rPr>
              <w:t xml:space="preserve"> oraz inne gromadzone informacje na poziomie wniosków dofinansowanie </w:t>
            </w:r>
            <w:r w:rsidR="00F3392C">
              <w:rPr>
                <w:rFonts w:cstheme="minorHAnsi"/>
                <w:color w:val="000000"/>
              </w:rPr>
              <w:t xml:space="preserve">w ramach działań, dzięki </w:t>
            </w:r>
            <w:r w:rsidRPr="00A0108C">
              <w:rPr>
                <w:rFonts w:cstheme="minorHAnsi"/>
                <w:color w:val="000000"/>
              </w:rPr>
              <w:t>którym będzie możliwe monitorowanie postępu rzeczowego projektów realizowanych w ramach FENG</w:t>
            </w:r>
            <w:r w:rsidR="00337A02" w:rsidRPr="00A0108C">
              <w:rPr>
                <w:rFonts w:cstheme="minorHAnsi"/>
                <w:color w:val="000000"/>
              </w:rPr>
              <w:t>, w kontekście celów strategicznych.</w:t>
            </w:r>
          </w:p>
        </w:tc>
        <w:tc>
          <w:tcPr>
            <w:tcW w:w="3964" w:type="dxa"/>
            <w:vMerge/>
          </w:tcPr>
          <w:p w14:paraId="11303A8C" w14:textId="77777777" w:rsidR="00AB35E8" w:rsidRPr="00BA7BCD" w:rsidRDefault="00AB35E8" w:rsidP="00665291">
            <w:pPr>
              <w:pStyle w:val="Akapitzlist"/>
              <w:spacing w:line="276" w:lineRule="auto"/>
              <w:rPr>
                <w:rFonts w:eastAsiaTheme="majorEastAsia" w:cstheme="minorHAnsi"/>
                <w:sz w:val="24"/>
                <w:szCs w:val="24"/>
                <w:lang w:eastAsia="pl-PL"/>
              </w:rPr>
            </w:pPr>
          </w:p>
        </w:tc>
      </w:tr>
    </w:tbl>
    <w:p w14:paraId="57606353" w14:textId="77777777" w:rsidR="00CF4834" w:rsidRPr="00BA7BCD" w:rsidRDefault="00CF4834" w:rsidP="00CF4834">
      <w:pPr>
        <w:pStyle w:val="Akapitzlist"/>
        <w:ind w:left="284"/>
        <w:rPr>
          <w:rFonts w:eastAsiaTheme="majorEastAsia" w:cstheme="minorHAnsi"/>
          <w:sz w:val="24"/>
          <w:szCs w:val="24"/>
          <w:lang w:eastAsia="pl-PL"/>
        </w:rPr>
      </w:pPr>
    </w:p>
    <w:p w14:paraId="27CF4F88" w14:textId="16011C6D" w:rsidR="00337A02" w:rsidRPr="00BA7BCD" w:rsidRDefault="00BF39F5" w:rsidP="00CF4834">
      <w:pPr>
        <w:pStyle w:val="Akapitzlist"/>
        <w:ind w:left="284"/>
        <w:rPr>
          <w:rFonts w:eastAsiaTheme="majorEastAsia" w:cstheme="minorHAnsi"/>
          <w:sz w:val="24"/>
          <w:szCs w:val="24"/>
          <w:lang w:eastAsia="pl-PL"/>
        </w:rPr>
      </w:pPr>
      <w:r>
        <w:rPr>
          <w:rFonts w:eastAsiaTheme="majorEastAsia" w:cstheme="minorHAnsi"/>
          <w:sz w:val="24"/>
          <w:szCs w:val="24"/>
          <w:lang w:eastAsia="pl-PL"/>
        </w:rPr>
        <w:t>Na podstawie przegląd</w:t>
      </w:r>
      <w:r w:rsidR="00435E5C">
        <w:rPr>
          <w:rFonts w:eastAsiaTheme="majorEastAsia" w:cstheme="minorHAnsi"/>
          <w:sz w:val="24"/>
          <w:szCs w:val="24"/>
          <w:lang w:eastAsia="pl-PL"/>
        </w:rPr>
        <w:t>u</w:t>
      </w:r>
      <w:r>
        <w:rPr>
          <w:rFonts w:eastAsiaTheme="majorEastAsia" w:cstheme="minorHAnsi"/>
          <w:sz w:val="24"/>
          <w:szCs w:val="24"/>
          <w:lang w:eastAsia="pl-PL"/>
        </w:rPr>
        <w:t xml:space="preserve"> dokumentów zostanie </w:t>
      </w:r>
      <w:r w:rsidR="00435E5C">
        <w:rPr>
          <w:rFonts w:eastAsiaTheme="majorEastAsia" w:cstheme="minorHAnsi"/>
          <w:sz w:val="24"/>
          <w:szCs w:val="24"/>
          <w:lang w:eastAsia="pl-PL"/>
        </w:rPr>
        <w:t>przygotowana</w:t>
      </w:r>
      <w:r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435E5C" w:rsidRPr="00BA7BCD">
        <w:rPr>
          <w:rFonts w:eastAsiaTheme="majorEastAsia" w:cstheme="minorHAnsi"/>
          <w:sz w:val="24"/>
          <w:szCs w:val="24"/>
          <w:lang w:eastAsia="pl-PL"/>
        </w:rPr>
        <w:t>wstępn</w:t>
      </w:r>
      <w:r w:rsidR="00435E5C">
        <w:rPr>
          <w:rFonts w:eastAsiaTheme="majorEastAsia" w:cstheme="minorHAnsi"/>
          <w:sz w:val="24"/>
          <w:szCs w:val="24"/>
          <w:lang w:eastAsia="pl-PL"/>
        </w:rPr>
        <w:t>a</w:t>
      </w:r>
      <w:r w:rsidR="00435E5C" w:rsidRPr="00BA7BCD">
        <w:rPr>
          <w:rFonts w:eastAsiaTheme="majorEastAsia" w:cstheme="minorHAnsi"/>
          <w:sz w:val="24"/>
          <w:szCs w:val="24"/>
          <w:lang w:eastAsia="pl-PL"/>
        </w:rPr>
        <w:t xml:space="preserve"> baz</w:t>
      </w:r>
      <w:r w:rsidR="00435E5C">
        <w:rPr>
          <w:rFonts w:eastAsiaTheme="majorEastAsia" w:cstheme="minorHAnsi"/>
          <w:sz w:val="24"/>
          <w:szCs w:val="24"/>
          <w:lang w:eastAsia="pl-PL"/>
        </w:rPr>
        <w:t>a</w:t>
      </w:r>
      <w:r w:rsidR="00435E5C" w:rsidRPr="00BA7BCD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975B8E">
        <w:rPr>
          <w:rFonts w:eastAsiaTheme="majorEastAsia" w:cstheme="minorHAnsi"/>
          <w:sz w:val="24"/>
          <w:szCs w:val="24"/>
          <w:lang w:eastAsia="pl-PL"/>
        </w:rPr>
        <w:t xml:space="preserve">/ mapa </w:t>
      </w:r>
      <w:r w:rsidR="00337A02" w:rsidRPr="00BA7BCD">
        <w:rPr>
          <w:rFonts w:eastAsiaTheme="majorEastAsia" w:cstheme="minorHAnsi"/>
          <w:sz w:val="24"/>
          <w:szCs w:val="24"/>
          <w:lang w:eastAsia="pl-PL"/>
        </w:rPr>
        <w:t>dokumentów, ze wskazaniem kluczowych obszarów do analizy z uwzględnieniem powyższych punktów</w:t>
      </w:r>
      <w:r w:rsidR="00435E5C">
        <w:rPr>
          <w:rFonts w:eastAsiaTheme="majorEastAsia" w:cstheme="minorHAnsi"/>
          <w:sz w:val="24"/>
          <w:szCs w:val="24"/>
          <w:lang w:eastAsia="pl-PL"/>
        </w:rPr>
        <w:t xml:space="preserve">. </w:t>
      </w:r>
      <w:r w:rsidR="00975B8E">
        <w:rPr>
          <w:rFonts w:eastAsiaTheme="majorEastAsia" w:cstheme="minorHAnsi"/>
          <w:sz w:val="24"/>
          <w:szCs w:val="24"/>
          <w:lang w:eastAsia="pl-PL"/>
        </w:rPr>
        <w:t>Z</w:t>
      </w:r>
      <w:r w:rsidR="00435E5C">
        <w:rPr>
          <w:rFonts w:eastAsiaTheme="majorEastAsia" w:cstheme="minorHAnsi"/>
          <w:sz w:val="24"/>
          <w:szCs w:val="24"/>
          <w:lang w:eastAsia="pl-PL"/>
        </w:rPr>
        <w:t xml:space="preserve">ostanie </w:t>
      </w:r>
      <w:r w:rsidR="00975B8E">
        <w:rPr>
          <w:rFonts w:eastAsiaTheme="majorEastAsia" w:cstheme="minorHAnsi"/>
          <w:sz w:val="24"/>
          <w:szCs w:val="24"/>
          <w:lang w:eastAsia="pl-PL"/>
        </w:rPr>
        <w:t xml:space="preserve">ona </w:t>
      </w:r>
      <w:r w:rsidR="00435E5C">
        <w:rPr>
          <w:rFonts w:eastAsiaTheme="majorEastAsia" w:cstheme="minorHAnsi"/>
          <w:sz w:val="24"/>
          <w:szCs w:val="24"/>
          <w:lang w:eastAsia="pl-PL"/>
        </w:rPr>
        <w:t>następnie</w:t>
      </w:r>
      <w:r w:rsidR="00337A02" w:rsidRPr="00BA7BCD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435E5C" w:rsidRPr="00BA7BCD">
        <w:rPr>
          <w:rFonts w:eastAsiaTheme="majorEastAsia" w:cstheme="minorHAnsi"/>
          <w:sz w:val="24"/>
          <w:szCs w:val="24"/>
          <w:lang w:eastAsia="pl-PL"/>
        </w:rPr>
        <w:t>zweryfikowan</w:t>
      </w:r>
      <w:r w:rsidR="00435E5C">
        <w:rPr>
          <w:rFonts w:eastAsiaTheme="majorEastAsia" w:cstheme="minorHAnsi"/>
          <w:sz w:val="24"/>
          <w:szCs w:val="24"/>
          <w:lang w:eastAsia="pl-PL"/>
        </w:rPr>
        <w:t>a</w:t>
      </w:r>
      <w:r w:rsidR="00435E5C" w:rsidRPr="00BA7BCD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337A02" w:rsidRPr="00BA7BCD">
        <w:rPr>
          <w:rFonts w:eastAsiaTheme="majorEastAsia" w:cstheme="minorHAnsi"/>
          <w:sz w:val="24"/>
          <w:szCs w:val="24"/>
          <w:lang w:eastAsia="pl-PL"/>
        </w:rPr>
        <w:t>z interesariuszami.</w:t>
      </w:r>
    </w:p>
    <w:p w14:paraId="210B57AC" w14:textId="77777777" w:rsidR="00975B8E" w:rsidRDefault="00975B8E" w:rsidP="00CF4834">
      <w:pPr>
        <w:pStyle w:val="Akapitzlist"/>
        <w:ind w:left="284"/>
        <w:rPr>
          <w:rFonts w:eastAsiaTheme="majorEastAsia" w:cstheme="minorHAnsi"/>
          <w:sz w:val="24"/>
          <w:szCs w:val="24"/>
          <w:lang w:eastAsia="pl-PL"/>
        </w:rPr>
      </w:pPr>
    </w:p>
    <w:p w14:paraId="44BF7C15" w14:textId="3FE3137B" w:rsidR="006C4438" w:rsidRPr="0082048D" w:rsidRDefault="00327BE8" w:rsidP="00CF4834">
      <w:pPr>
        <w:pStyle w:val="Akapitzlist"/>
        <w:ind w:left="284"/>
        <w:rPr>
          <w:sz w:val="24"/>
        </w:rPr>
      </w:pPr>
      <w:r>
        <w:rPr>
          <w:rFonts w:eastAsiaTheme="majorEastAsia" w:cstheme="minorHAnsi"/>
          <w:sz w:val="24"/>
          <w:szCs w:val="24"/>
          <w:lang w:eastAsia="pl-PL"/>
        </w:rPr>
        <w:t>Na wejściu z</w:t>
      </w:r>
      <w:r w:rsidR="007964D4" w:rsidRPr="00BA7BCD">
        <w:rPr>
          <w:rFonts w:eastAsiaTheme="majorEastAsia" w:cstheme="minorHAnsi"/>
          <w:sz w:val="24"/>
          <w:szCs w:val="24"/>
          <w:lang w:eastAsia="pl-PL"/>
        </w:rPr>
        <w:t xml:space="preserve">arys </w:t>
      </w:r>
      <w:r>
        <w:rPr>
          <w:rFonts w:eastAsiaTheme="majorEastAsia" w:cstheme="minorHAnsi"/>
          <w:sz w:val="24"/>
          <w:szCs w:val="24"/>
          <w:lang w:eastAsia="pl-PL"/>
        </w:rPr>
        <w:t xml:space="preserve">takiej </w:t>
      </w:r>
      <w:r w:rsidR="00435E5C">
        <w:rPr>
          <w:rFonts w:eastAsiaTheme="majorEastAsia" w:cstheme="minorHAnsi"/>
          <w:sz w:val="24"/>
          <w:szCs w:val="24"/>
          <w:lang w:eastAsia="pl-PL"/>
        </w:rPr>
        <w:t>mapy</w:t>
      </w:r>
      <w:r>
        <w:rPr>
          <w:rStyle w:val="Odwoanieprzypisudolnego"/>
          <w:rFonts w:eastAsiaTheme="majorEastAsia" w:cstheme="minorHAnsi"/>
          <w:sz w:val="24"/>
          <w:szCs w:val="24"/>
          <w:lang w:eastAsia="pl-PL"/>
        </w:rPr>
        <w:footnoteReference w:id="15"/>
      </w:r>
      <w:r w:rsidR="006B0A9E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CD3091" w:rsidRPr="0082048D">
        <w:rPr>
          <w:rFonts w:eastAsiaTheme="majorEastAsia" w:cstheme="minorHAnsi"/>
          <w:sz w:val="24"/>
          <w:szCs w:val="24"/>
          <w:lang w:eastAsia="pl-PL"/>
        </w:rPr>
        <w:t>(matrycy)</w:t>
      </w:r>
      <w:r w:rsidR="00435E5C" w:rsidRPr="0082048D">
        <w:rPr>
          <w:rFonts w:eastAsiaTheme="majorEastAsia" w:cstheme="minorHAnsi"/>
          <w:sz w:val="24"/>
          <w:szCs w:val="24"/>
          <w:lang w:eastAsia="pl-PL"/>
        </w:rPr>
        <w:t xml:space="preserve"> zostanie </w:t>
      </w:r>
      <w:r w:rsidR="00435E5C">
        <w:rPr>
          <w:rFonts w:eastAsiaTheme="majorEastAsia" w:cstheme="minorHAnsi"/>
          <w:sz w:val="24"/>
          <w:szCs w:val="24"/>
          <w:lang w:eastAsia="pl-PL"/>
        </w:rPr>
        <w:t xml:space="preserve">przygotowany </w:t>
      </w:r>
      <w:r w:rsidR="00975B8E">
        <w:rPr>
          <w:rFonts w:eastAsiaTheme="majorEastAsia" w:cstheme="minorHAnsi"/>
          <w:sz w:val="24"/>
          <w:szCs w:val="24"/>
          <w:lang w:eastAsia="pl-PL"/>
        </w:rPr>
        <w:t xml:space="preserve">przez Zamawiającego </w:t>
      </w:r>
      <w:r w:rsidR="00435E5C">
        <w:rPr>
          <w:rFonts w:eastAsiaTheme="majorEastAsia" w:cstheme="minorHAnsi"/>
          <w:sz w:val="24"/>
          <w:szCs w:val="24"/>
          <w:lang w:eastAsia="pl-PL"/>
        </w:rPr>
        <w:t xml:space="preserve">i dodany jako załącznik do OPZ. Mapa ta będzie następnie </w:t>
      </w:r>
      <w:r w:rsidR="00435E5C" w:rsidRPr="00BA7BCD">
        <w:rPr>
          <w:rFonts w:eastAsiaTheme="majorEastAsia" w:cstheme="minorHAnsi"/>
          <w:sz w:val="24"/>
          <w:szCs w:val="24"/>
          <w:lang w:eastAsia="pl-PL"/>
        </w:rPr>
        <w:t>rozbudow</w:t>
      </w:r>
      <w:r w:rsidR="00435E5C">
        <w:rPr>
          <w:rFonts w:eastAsiaTheme="majorEastAsia" w:cstheme="minorHAnsi"/>
          <w:sz w:val="24"/>
          <w:szCs w:val="24"/>
          <w:lang w:eastAsia="pl-PL"/>
        </w:rPr>
        <w:t>ywana</w:t>
      </w:r>
      <w:r w:rsidR="00435E5C" w:rsidRPr="00BA7BCD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7964D4" w:rsidRPr="00BA7BCD">
        <w:rPr>
          <w:rFonts w:eastAsiaTheme="majorEastAsia" w:cstheme="minorHAnsi"/>
          <w:sz w:val="24"/>
          <w:szCs w:val="24"/>
          <w:lang w:eastAsia="pl-PL"/>
        </w:rPr>
        <w:t xml:space="preserve">w toku realizacji projektu przez </w:t>
      </w:r>
      <w:r w:rsidR="003819ED">
        <w:rPr>
          <w:rFonts w:eastAsiaTheme="majorEastAsia" w:cstheme="minorHAnsi"/>
          <w:sz w:val="24"/>
          <w:szCs w:val="24"/>
          <w:lang w:eastAsia="pl-PL"/>
        </w:rPr>
        <w:t>Wykonawcę badania</w:t>
      </w:r>
      <w:r w:rsidR="00C31F2D">
        <w:rPr>
          <w:rFonts w:eastAsiaTheme="majorEastAsia" w:cstheme="minorHAnsi"/>
          <w:sz w:val="24"/>
          <w:szCs w:val="24"/>
          <w:lang w:eastAsia="pl-PL"/>
        </w:rPr>
        <w:t>. Mapa będzie zawierała:</w:t>
      </w:r>
      <w:r w:rsidR="00337A02" w:rsidRPr="00BA7BCD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C31F2D" w:rsidRPr="00BA7BCD">
        <w:rPr>
          <w:rFonts w:eastAsiaTheme="majorEastAsia" w:cstheme="minorHAnsi"/>
          <w:sz w:val="24"/>
          <w:szCs w:val="24"/>
          <w:lang w:eastAsia="pl-PL"/>
        </w:rPr>
        <w:t>instrument</w:t>
      </w:r>
      <w:r w:rsidR="00C31F2D">
        <w:rPr>
          <w:rFonts w:eastAsiaTheme="majorEastAsia" w:cstheme="minorHAnsi"/>
          <w:sz w:val="24"/>
          <w:szCs w:val="24"/>
          <w:lang w:eastAsia="pl-PL"/>
        </w:rPr>
        <w:t>y</w:t>
      </w:r>
      <w:r w:rsidR="00C31F2D" w:rsidRPr="00BA7BCD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337A02" w:rsidRPr="00BA7BCD">
        <w:rPr>
          <w:rFonts w:eastAsiaTheme="majorEastAsia" w:cstheme="minorHAnsi"/>
          <w:sz w:val="24"/>
          <w:szCs w:val="24"/>
          <w:lang w:eastAsia="pl-PL"/>
        </w:rPr>
        <w:t xml:space="preserve">FENG, </w:t>
      </w:r>
      <w:r w:rsidR="007964D4" w:rsidRPr="00BA7BCD">
        <w:rPr>
          <w:rFonts w:eastAsiaTheme="majorEastAsia" w:cstheme="minorHAnsi"/>
          <w:sz w:val="24"/>
          <w:szCs w:val="24"/>
          <w:lang w:eastAsia="pl-PL"/>
        </w:rPr>
        <w:t>z przypisaniem ich</w:t>
      </w:r>
      <w:r w:rsidR="00337A02" w:rsidRPr="00BA7BCD">
        <w:rPr>
          <w:rFonts w:eastAsiaTheme="majorEastAsia" w:cstheme="minorHAnsi"/>
          <w:sz w:val="24"/>
          <w:szCs w:val="24"/>
          <w:lang w:eastAsia="pl-PL"/>
        </w:rPr>
        <w:t xml:space="preserve"> do poszczególnych celów FENG</w:t>
      </w:r>
      <w:r w:rsidR="00FB29AF" w:rsidRPr="00BA7BCD">
        <w:rPr>
          <w:rFonts w:eastAsiaTheme="majorEastAsia" w:cstheme="minorHAnsi"/>
          <w:sz w:val="24"/>
          <w:szCs w:val="24"/>
          <w:lang w:eastAsia="pl-PL"/>
        </w:rPr>
        <w:t xml:space="preserve"> (na podstawie SZOP FENG oraz na podstawie samej treści programu FENG w wersji opisowej</w:t>
      </w:r>
      <w:r w:rsidR="00541C82" w:rsidRPr="00BA7BCD">
        <w:rPr>
          <w:rFonts w:eastAsiaTheme="majorEastAsia" w:cstheme="minorHAnsi"/>
          <w:sz w:val="24"/>
          <w:szCs w:val="24"/>
          <w:lang w:eastAsia="pl-PL"/>
        </w:rPr>
        <w:t xml:space="preserve">, </w:t>
      </w:r>
      <w:r w:rsidR="00C52A43" w:rsidRPr="00BA7BCD">
        <w:rPr>
          <w:rFonts w:eastAsiaTheme="majorEastAsia" w:cstheme="minorHAnsi"/>
          <w:sz w:val="24"/>
          <w:szCs w:val="24"/>
          <w:lang w:eastAsia="pl-PL"/>
        </w:rPr>
        <w:t>a także</w:t>
      </w:r>
      <w:r w:rsidR="00541C82" w:rsidRPr="00BA7BCD">
        <w:rPr>
          <w:rFonts w:eastAsiaTheme="majorEastAsia" w:cstheme="minorHAnsi"/>
          <w:sz w:val="24"/>
          <w:szCs w:val="24"/>
          <w:lang w:eastAsia="pl-PL"/>
        </w:rPr>
        <w:t xml:space="preserve"> Umowy Partnerstwa, w której zawarte są główne cele pomocy</w:t>
      </w:r>
      <w:r w:rsidR="00FB29AF" w:rsidRPr="00BA7BCD">
        <w:rPr>
          <w:rFonts w:eastAsiaTheme="majorEastAsia" w:cstheme="minorHAnsi"/>
          <w:sz w:val="24"/>
          <w:szCs w:val="24"/>
          <w:lang w:eastAsia="pl-PL"/>
        </w:rPr>
        <w:t>)</w:t>
      </w:r>
      <w:r w:rsidR="00975B8E">
        <w:rPr>
          <w:rFonts w:eastAsiaTheme="majorEastAsia" w:cstheme="minorHAnsi"/>
          <w:sz w:val="24"/>
          <w:szCs w:val="24"/>
          <w:lang w:eastAsia="pl-PL"/>
        </w:rPr>
        <w:t xml:space="preserve"> oraz do </w:t>
      </w:r>
      <w:r w:rsidR="00975B8E" w:rsidRPr="00BA7BCD">
        <w:rPr>
          <w:rFonts w:eastAsiaTheme="majorEastAsia" w:cstheme="minorHAnsi"/>
          <w:sz w:val="24"/>
          <w:szCs w:val="24"/>
          <w:lang w:eastAsia="pl-PL"/>
        </w:rPr>
        <w:t xml:space="preserve">poszczególnych </w:t>
      </w:r>
      <w:r w:rsidR="00975B8E">
        <w:rPr>
          <w:rFonts w:eastAsiaTheme="majorEastAsia" w:cstheme="minorHAnsi"/>
          <w:sz w:val="24"/>
          <w:szCs w:val="24"/>
          <w:lang w:eastAsia="pl-PL"/>
        </w:rPr>
        <w:t xml:space="preserve">zewnętrznych </w:t>
      </w:r>
      <w:r w:rsidR="00975B8E" w:rsidRPr="00BA7BCD">
        <w:rPr>
          <w:rFonts w:eastAsiaTheme="majorEastAsia" w:cstheme="minorHAnsi"/>
          <w:sz w:val="24"/>
          <w:szCs w:val="24"/>
          <w:lang w:eastAsia="pl-PL"/>
        </w:rPr>
        <w:t>celów strategicznych</w:t>
      </w:r>
      <w:r w:rsidR="00337A02" w:rsidRPr="00BA7BCD">
        <w:rPr>
          <w:rFonts w:eastAsiaTheme="majorEastAsia" w:cstheme="minorHAnsi"/>
          <w:sz w:val="24"/>
          <w:szCs w:val="24"/>
          <w:lang w:eastAsia="pl-PL"/>
        </w:rPr>
        <w:t>.</w:t>
      </w:r>
      <w:r w:rsidR="00FB29AF" w:rsidRPr="00BA7BCD">
        <w:rPr>
          <w:rFonts w:eastAsiaTheme="majorEastAsia" w:cstheme="minorHAnsi"/>
          <w:sz w:val="24"/>
          <w:szCs w:val="24"/>
          <w:lang w:eastAsia="pl-PL"/>
        </w:rPr>
        <w:t xml:space="preserve"> Mapa będzie miała postać pliku </w:t>
      </w:r>
      <w:proofErr w:type="spellStart"/>
      <w:r w:rsidR="00FB29AF" w:rsidRPr="00BA7BCD">
        <w:rPr>
          <w:rFonts w:eastAsiaTheme="majorEastAsia" w:cstheme="minorHAnsi"/>
          <w:sz w:val="24"/>
          <w:szCs w:val="24"/>
          <w:lang w:eastAsia="pl-PL"/>
        </w:rPr>
        <w:t>excel</w:t>
      </w:r>
      <w:proofErr w:type="spellEnd"/>
      <w:r w:rsidR="00FB29AF" w:rsidRPr="00BA7BCD">
        <w:rPr>
          <w:rFonts w:eastAsiaTheme="majorEastAsia" w:cstheme="minorHAnsi"/>
          <w:sz w:val="24"/>
          <w:szCs w:val="24"/>
          <w:lang w:eastAsia="pl-PL"/>
        </w:rPr>
        <w:t>, zawierającego informację o powiązaniu poszczególnych działań FENG z dokumentami strategicznymi (</w:t>
      </w:r>
      <w:r w:rsidR="00541C82" w:rsidRPr="00BA7BCD">
        <w:rPr>
          <w:rFonts w:eastAsiaTheme="majorEastAsia" w:cstheme="minorHAnsi"/>
          <w:sz w:val="24"/>
          <w:szCs w:val="24"/>
          <w:lang w:eastAsia="pl-PL"/>
        </w:rPr>
        <w:t xml:space="preserve">w pliku może zostać zawarte kodowanie pokazujące siłę związku danego działania z dokumentami). </w:t>
      </w:r>
      <w:r w:rsidR="00FB29AF" w:rsidRPr="00BA7BCD">
        <w:rPr>
          <w:rFonts w:eastAsiaTheme="majorEastAsia" w:cstheme="minorHAnsi"/>
          <w:sz w:val="24"/>
          <w:szCs w:val="24"/>
          <w:lang w:eastAsia="pl-PL"/>
        </w:rPr>
        <w:t xml:space="preserve">Wykonawca uszczegółowi mapę </w:t>
      </w:r>
      <w:r w:rsidR="00975B8E">
        <w:rPr>
          <w:rFonts w:eastAsiaTheme="majorEastAsia" w:cstheme="minorHAnsi"/>
          <w:sz w:val="24"/>
          <w:szCs w:val="24"/>
          <w:lang w:eastAsia="pl-PL"/>
        </w:rPr>
        <w:t xml:space="preserve">po analizie treści </w:t>
      </w:r>
      <w:r w:rsidR="00FB29AF" w:rsidRPr="00BA7BCD">
        <w:rPr>
          <w:rFonts w:eastAsiaTheme="majorEastAsia" w:cstheme="minorHAnsi"/>
          <w:sz w:val="24"/>
          <w:szCs w:val="24"/>
          <w:lang w:eastAsia="pl-PL"/>
        </w:rPr>
        <w:t>dokumentów pośrednio związanych z FENG</w:t>
      </w:r>
      <w:r w:rsidR="00975B8E">
        <w:rPr>
          <w:rFonts w:eastAsiaTheme="majorEastAsia" w:cstheme="minorHAnsi"/>
          <w:sz w:val="24"/>
          <w:szCs w:val="24"/>
          <w:lang w:eastAsia="pl-PL"/>
        </w:rPr>
        <w:t xml:space="preserve"> i </w:t>
      </w:r>
      <w:r w:rsidR="00FB29AF" w:rsidRPr="00BA7BCD">
        <w:rPr>
          <w:rFonts w:eastAsiaTheme="majorEastAsia" w:cstheme="minorHAnsi"/>
          <w:sz w:val="24"/>
          <w:szCs w:val="24"/>
          <w:lang w:eastAsia="pl-PL"/>
        </w:rPr>
        <w:t>przy uwzględnieniu uwag interesariuszy.</w:t>
      </w:r>
      <w:r w:rsidR="00B42217" w:rsidRPr="00BA7BCD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2B1EDF" w:rsidRPr="0082048D">
        <w:rPr>
          <w:rFonts w:eastAsiaTheme="majorEastAsia" w:cstheme="minorHAnsi"/>
          <w:sz w:val="24"/>
          <w:szCs w:val="24"/>
          <w:lang w:eastAsia="pl-PL"/>
        </w:rPr>
        <w:t xml:space="preserve">Matryca ta będzie </w:t>
      </w:r>
      <w:r w:rsidR="00A4549B" w:rsidRPr="0082048D">
        <w:rPr>
          <w:rFonts w:eastAsiaTheme="majorEastAsia" w:cstheme="minorHAnsi"/>
          <w:sz w:val="24"/>
          <w:szCs w:val="24"/>
          <w:lang w:eastAsia="pl-PL"/>
        </w:rPr>
        <w:t>załącznikiem do raportu.</w:t>
      </w:r>
    </w:p>
    <w:p w14:paraId="22DAD164" w14:textId="7EADCDB5" w:rsidR="00E224E7" w:rsidRPr="00BA7BCD" w:rsidRDefault="006C4438" w:rsidP="003819ED">
      <w:pPr>
        <w:pStyle w:val="Akapitzlist"/>
        <w:ind w:left="284"/>
        <w:rPr>
          <w:rFonts w:eastAsiaTheme="majorEastAsia" w:cstheme="minorHAnsi"/>
          <w:sz w:val="24"/>
          <w:szCs w:val="24"/>
          <w:lang w:eastAsia="pl-PL"/>
        </w:rPr>
      </w:pPr>
      <w:r>
        <w:rPr>
          <w:rFonts w:eastAsiaTheme="majorEastAsia" w:cstheme="minorHAnsi"/>
          <w:sz w:val="24"/>
          <w:szCs w:val="24"/>
          <w:lang w:eastAsia="pl-PL"/>
        </w:rPr>
        <w:lastRenderedPageBreak/>
        <w:t xml:space="preserve">Podczas pracy </w:t>
      </w:r>
      <w:r w:rsidR="003819ED">
        <w:rPr>
          <w:rFonts w:eastAsiaTheme="majorEastAsia" w:cstheme="minorHAnsi"/>
          <w:sz w:val="24"/>
          <w:szCs w:val="24"/>
          <w:lang w:eastAsia="pl-PL"/>
        </w:rPr>
        <w:t>z mapą obszary można będzie dodawać lub usuwać</w:t>
      </w:r>
      <w:r w:rsidR="00E224E7" w:rsidRPr="00BA7BCD">
        <w:rPr>
          <w:rFonts w:eastAsiaTheme="majorEastAsia" w:cstheme="minorHAnsi"/>
          <w:sz w:val="24"/>
          <w:szCs w:val="24"/>
          <w:lang w:eastAsia="pl-PL"/>
        </w:rPr>
        <w:t xml:space="preserve"> w przypadku stwierdzenia:</w:t>
      </w:r>
    </w:p>
    <w:p w14:paraId="3F9FB455" w14:textId="5FF36A05" w:rsidR="00E224E7" w:rsidRPr="00BA7BCD" w:rsidRDefault="00E224E7" w:rsidP="00CE0D6C">
      <w:pPr>
        <w:pStyle w:val="Akapitzlist"/>
        <w:numPr>
          <w:ilvl w:val="0"/>
          <w:numId w:val="3"/>
        </w:numPr>
        <w:rPr>
          <w:rFonts w:eastAsiaTheme="majorEastAsia" w:cstheme="minorHAnsi"/>
          <w:sz w:val="24"/>
          <w:szCs w:val="24"/>
          <w:lang w:eastAsia="pl-PL"/>
        </w:rPr>
      </w:pPr>
      <w:r w:rsidRPr="00BA7BCD">
        <w:rPr>
          <w:rFonts w:eastAsiaTheme="majorEastAsia" w:cstheme="minorHAnsi"/>
          <w:sz w:val="24"/>
          <w:szCs w:val="24"/>
          <w:lang w:eastAsia="pl-PL"/>
        </w:rPr>
        <w:t>Redundancji</w:t>
      </w:r>
      <w:r w:rsidR="00AA7096">
        <w:rPr>
          <w:rFonts w:eastAsiaTheme="majorEastAsia" w:cstheme="minorHAnsi"/>
          <w:sz w:val="24"/>
          <w:szCs w:val="24"/>
          <w:lang w:eastAsia="pl-PL"/>
        </w:rPr>
        <w:t xml:space="preserve"> (</w:t>
      </w:r>
      <w:r w:rsidR="003819ED">
        <w:rPr>
          <w:rFonts w:eastAsiaTheme="majorEastAsia" w:cstheme="minorHAnsi"/>
          <w:sz w:val="24"/>
          <w:szCs w:val="24"/>
          <w:lang w:eastAsia="pl-PL"/>
        </w:rPr>
        <w:t xml:space="preserve">czyt. obszar </w:t>
      </w:r>
      <w:r w:rsidR="00AA7096">
        <w:rPr>
          <w:rFonts w:eastAsiaTheme="majorEastAsia" w:cstheme="minorHAnsi"/>
          <w:sz w:val="24"/>
          <w:szCs w:val="24"/>
          <w:lang w:eastAsia="pl-PL"/>
        </w:rPr>
        <w:t>zbędny</w:t>
      </w:r>
      <w:r w:rsidR="003819ED">
        <w:rPr>
          <w:rFonts w:eastAsiaTheme="majorEastAsia" w:cstheme="minorHAnsi"/>
          <w:sz w:val="24"/>
          <w:szCs w:val="24"/>
          <w:lang w:eastAsia="pl-PL"/>
        </w:rPr>
        <w:t>/</w:t>
      </w:r>
      <w:r w:rsidR="00AA7096">
        <w:rPr>
          <w:rFonts w:eastAsiaTheme="majorEastAsia" w:cstheme="minorHAnsi"/>
          <w:sz w:val="24"/>
          <w:szCs w:val="24"/>
          <w:lang w:eastAsia="pl-PL"/>
        </w:rPr>
        <w:t>niepotrzebny)</w:t>
      </w:r>
      <w:r w:rsidRPr="00BA7BCD">
        <w:rPr>
          <w:rFonts w:eastAsiaTheme="majorEastAsia" w:cstheme="minorHAnsi"/>
          <w:sz w:val="24"/>
          <w:szCs w:val="24"/>
          <w:lang w:eastAsia="pl-PL"/>
        </w:rPr>
        <w:t>: wówczas należy usunąć obszary, które są redundantne</w:t>
      </w:r>
      <w:r w:rsidR="0042049F">
        <w:rPr>
          <w:rStyle w:val="Odwoanieprzypisudolnego"/>
          <w:rFonts w:eastAsiaTheme="majorEastAsia" w:cstheme="minorHAnsi"/>
          <w:sz w:val="24"/>
          <w:szCs w:val="24"/>
          <w:lang w:eastAsia="pl-PL"/>
        </w:rPr>
        <w:footnoteReference w:id="16"/>
      </w:r>
      <w:r w:rsidRPr="00BA7BCD">
        <w:rPr>
          <w:rFonts w:eastAsiaTheme="majorEastAsia" w:cstheme="minorHAnsi"/>
          <w:sz w:val="24"/>
          <w:szCs w:val="24"/>
          <w:lang w:eastAsia="pl-PL"/>
        </w:rPr>
        <w:t xml:space="preserve"> lub które nakładają się z innymi. Jeśli dwa obszary pokrywają bardzo podobne aspekty, zachować ten, który jest bardziej szczegółowy lub istotny.</w:t>
      </w:r>
    </w:p>
    <w:p w14:paraId="6CD5F3E6" w14:textId="3964829C" w:rsidR="00E224E7" w:rsidRPr="00BA7BCD" w:rsidRDefault="00E224E7" w:rsidP="00CE0D6C">
      <w:pPr>
        <w:pStyle w:val="Akapitzlist"/>
        <w:numPr>
          <w:ilvl w:val="0"/>
          <w:numId w:val="3"/>
        </w:numPr>
        <w:rPr>
          <w:rFonts w:eastAsiaTheme="majorEastAsia" w:cstheme="minorHAnsi"/>
          <w:sz w:val="24"/>
          <w:szCs w:val="24"/>
          <w:lang w:eastAsia="pl-PL"/>
        </w:rPr>
      </w:pPr>
      <w:r w:rsidRPr="00BA7BCD">
        <w:rPr>
          <w:rFonts w:eastAsiaTheme="majorEastAsia" w:cstheme="minorHAnsi"/>
          <w:sz w:val="24"/>
          <w:szCs w:val="24"/>
          <w:lang w:eastAsia="pl-PL"/>
        </w:rPr>
        <w:t>Niskiego wpływu na ocenę zgodności: jeżeli pewne obszary</w:t>
      </w:r>
      <w:r w:rsidR="00FF41CA">
        <w:rPr>
          <w:rStyle w:val="Odwoanieprzypisudolnego"/>
          <w:rFonts w:eastAsiaTheme="majorEastAsia" w:cstheme="minorHAnsi"/>
          <w:sz w:val="24"/>
          <w:szCs w:val="24"/>
          <w:lang w:eastAsia="pl-PL"/>
        </w:rPr>
        <w:footnoteReference w:id="17"/>
      </w:r>
      <w:r w:rsidRPr="00BA7BCD">
        <w:rPr>
          <w:rFonts w:eastAsiaTheme="majorEastAsia" w:cstheme="minorHAnsi"/>
          <w:sz w:val="24"/>
          <w:szCs w:val="24"/>
          <w:lang w:eastAsia="pl-PL"/>
        </w:rPr>
        <w:t xml:space="preserve"> mają mały wpływ na ogólną ocenę zgodności działania z dokumentami strategicznymi, mogą być kandydatami do usunięcia.</w:t>
      </w:r>
    </w:p>
    <w:p w14:paraId="66FAA248" w14:textId="77777777" w:rsidR="00E224E7" w:rsidRPr="00BA7BCD" w:rsidRDefault="00E224E7" w:rsidP="00CE0D6C">
      <w:pPr>
        <w:pStyle w:val="Akapitzlist"/>
        <w:numPr>
          <w:ilvl w:val="0"/>
          <w:numId w:val="3"/>
        </w:numPr>
        <w:rPr>
          <w:rFonts w:eastAsiaTheme="majorEastAsia" w:cstheme="minorHAnsi"/>
          <w:sz w:val="24"/>
          <w:szCs w:val="24"/>
          <w:lang w:eastAsia="pl-PL"/>
        </w:rPr>
      </w:pPr>
      <w:r w:rsidRPr="00BA7BCD">
        <w:rPr>
          <w:rFonts w:eastAsiaTheme="majorEastAsia" w:cstheme="minorHAnsi"/>
          <w:sz w:val="24"/>
          <w:szCs w:val="24"/>
          <w:lang w:eastAsia="pl-PL"/>
        </w:rPr>
        <w:t>Braku relewantnych danych: jeśli dla niektórych obszarów brakuje danych lub są one trudno dostępne, co utrudnia dokładną ocenę, warto rozważyć ich usunięcie.</w:t>
      </w:r>
    </w:p>
    <w:p w14:paraId="38309B5E" w14:textId="7AA69637" w:rsidR="00E224E7" w:rsidRPr="00BA7BCD" w:rsidRDefault="00E224E7" w:rsidP="00CE0D6C">
      <w:pPr>
        <w:pStyle w:val="Akapitzlist"/>
        <w:numPr>
          <w:ilvl w:val="0"/>
          <w:numId w:val="3"/>
        </w:numPr>
        <w:rPr>
          <w:rFonts w:eastAsiaTheme="majorEastAsia" w:cstheme="minorHAnsi"/>
          <w:sz w:val="24"/>
          <w:szCs w:val="24"/>
          <w:lang w:eastAsia="pl-PL"/>
        </w:rPr>
      </w:pPr>
      <w:r w:rsidRPr="00BA7BCD">
        <w:rPr>
          <w:rFonts w:eastAsiaTheme="majorEastAsia" w:cstheme="minorHAnsi"/>
          <w:sz w:val="24"/>
          <w:szCs w:val="24"/>
          <w:lang w:eastAsia="pl-PL"/>
        </w:rPr>
        <w:t>Niskiej priorytetowości</w:t>
      </w:r>
      <w:r w:rsidR="00086F2C">
        <w:rPr>
          <w:rStyle w:val="Odwoanieprzypisudolnego"/>
          <w:rFonts w:eastAsiaTheme="majorEastAsia" w:cstheme="minorHAnsi"/>
          <w:sz w:val="24"/>
          <w:szCs w:val="24"/>
          <w:lang w:eastAsia="pl-PL"/>
        </w:rPr>
        <w:footnoteReference w:id="18"/>
      </w:r>
      <w:r w:rsidRPr="00BA7BCD">
        <w:rPr>
          <w:rFonts w:eastAsiaTheme="majorEastAsia" w:cstheme="minorHAnsi"/>
          <w:sz w:val="24"/>
          <w:szCs w:val="24"/>
          <w:lang w:eastAsia="pl-PL"/>
        </w:rPr>
        <w:t>: jeśli obszary są mniej priorytetowe lub mniej istotne z punktu widzenia celów dokumentów strategicznych i określonego działania.</w:t>
      </w:r>
    </w:p>
    <w:p w14:paraId="3BC53E9D" w14:textId="77777777" w:rsidR="00E224E7" w:rsidRPr="00BA7BCD" w:rsidRDefault="00E224E7" w:rsidP="00CE0D6C">
      <w:pPr>
        <w:pStyle w:val="Akapitzlist"/>
        <w:numPr>
          <w:ilvl w:val="0"/>
          <w:numId w:val="3"/>
        </w:numPr>
        <w:rPr>
          <w:rFonts w:eastAsiaTheme="majorEastAsia" w:cstheme="minorHAnsi"/>
          <w:sz w:val="24"/>
          <w:szCs w:val="24"/>
          <w:lang w:eastAsia="pl-PL"/>
        </w:rPr>
      </w:pPr>
      <w:r w:rsidRPr="00BA7BCD">
        <w:rPr>
          <w:rFonts w:eastAsiaTheme="majorEastAsia" w:cstheme="minorHAnsi"/>
          <w:sz w:val="24"/>
          <w:szCs w:val="24"/>
          <w:lang w:eastAsia="pl-PL"/>
        </w:rPr>
        <w:t>Złożoności analizy nieadekwatnej do korzyści:</w:t>
      </w:r>
      <w:r w:rsidRPr="00BA7BCD">
        <w:t xml:space="preserve"> </w:t>
      </w:r>
      <w:r w:rsidRPr="00BA7BCD">
        <w:rPr>
          <w:rFonts w:eastAsiaTheme="majorEastAsia" w:cstheme="minorHAnsi"/>
          <w:sz w:val="24"/>
          <w:szCs w:val="24"/>
          <w:lang w:eastAsia="pl-PL"/>
        </w:rPr>
        <w:t>jeśli analiza niektórych obszarów jest bardzo złożona, a przewidywane korzyści z ich analizy są ograniczone, mogą one być mniej wartościowe dla analizy.</w:t>
      </w:r>
    </w:p>
    <w:p w14:paraId="18FFE23B" w14:textId="5B68AF11" w:rsidR="000142E6" w:rsidRPr="00BA7BCD" w:rsidRDefault="000142E6" w:rsidP="000142E6">
      <w:pPr>
        <w:ind w:left="284"/>
        <w:rPr>
          <w:rFonts w:eastAsiaTheme="majorEastAsia" w:cstheme="minorHAnsi"/>
          <w:sz w:val="24"/>
          <w:szCs w:val="24"/>
          <w:lang w:eastAsia="pl-PL"/>
        </w:rPr>
      </w:pPr>
      <w:r w:rsidRPr="00BA7BCD">
        <w:rPr>
          <w:rFonts w:eastAsiaTheme="majorEastAsia" w:cstheme="minorHAnsi"/>
          <w:sz w:val="24"/>
          <w:szCs w:val="24"/>
          <w:lang w:eastAsia="pl-PL"/>
        </w:rPr>
        <w:t xml:space="preserve">Każdy obszar należy zdefiniować konkretnie, aby mieć wiedzę jakie </w:t>
      </w:r>
      <w:r w:rsidR="00975B8E">
        <w:rPr>
          <w:rFonts w:eastAsiaTheme="majorEastAsia" w:cstheme="minorHAnsi"/>
          <w:sz w:val="24"/>
          <w:szCs w:val="24"/>
          <w:lang w:eastAsia="pl-PL"/>
        </w:rPr>
        <w:t xml:space="preserve">zagadnienia </w:t>
      </w:r>
      <w:r w:rsidRPr="00BA7BCD">
        <w:rPr>
          <w:rFonts w:eastAsiaTheme="majorEastAsia" w:cstheme="minorHAnsi"/>
          <w:sz w:val="24"/>
          <w:szCs w:val="24"/>
          <w:lang w:eastAsia="pl-PL"/>
        </w:rPr>
        <w:t xml:space="preserve">wchodzą w jego skład, jakie informacje były brane pod uwagę podczas analizy </w:t>
      </w:r>
      <w:r w:rsidR="00975B8E">
        <w:rPr>
          <w:rFonts w:eastAsiaTheme="majorEastAsia" w:cstheme="minorHAnsi"/>
          <w:sz w:val="24"/>
          <w:szCs w:val="24"/>
          <w:lang w:eastAsia="pl-PL"/>
        </w:rPr>
        <w:t>danego</w:t>
      </w:r>
      <w:r w:rsidR="00975B8E" w:rsidRPr="00BA7BCD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Pr="00BA7BCD">
        <w:rPr>
          <w:rFonts w:eastAsiaTheme="majorEastAsia" w:cstheme="minorHAnsi"/>
          <w:sz w:val="24"/>
          <w:szCs w:val="24"/>
          <w:lang w:eastAsia="pl-PL"/>
        </w:rPr>
        <w:t>obszaru.</w:t>
      </w:r>
      <w:r w:rsidR="006C4438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932F68">
        <w:rPr>
          <w:rFonts w:eastAsiaTheme="majorEastAsia" w:cstheme="minorHAnsi"/>
          <w:sz w:val="24"/>
          <w:szCs w:val="24"/>
          <w:lang w:eastAsia="pl-PL"/>
        </w:rPr>
        <w:t>Taka analiza ułatwi uzasadnienie rekomendacji, które zostaną umieszczone w raporcie.</w:t>
      </w:r>
      <w:r w:rsidR="00453FE4">
        <w:rPr>
          <w:rFonts w:eastAsiaTheme="majorEastAsia" w:cstheme="minorHAnsi"/>
          <w:sz w:val="24"/>
          <w:szCs w:val="24"/>
          <w:lang w:eastAsia="pl-PL"/>
        </w:rPr>
        <w:t xml:space="preserve"> Do analizy dopasowania obszarów zostanie powołany zespół, któr</w:t>
      </w:r>
      <w:r w:rsidR="00975B8E">
        <w:rPr>
          <w:rFonts w:eastAsiaTheme="majorEastAsia" w:cstheme="minorHAnsi"/>
          <w:sz w:val="24"/>
          <w:szCs w:val="24"/>
          <w:lang w:eastAsia="pl-PL"/>
        </w:rPr>
        <w:t>y</w:t>
      </w:r>
      <w:r w:rsidR="00453FE4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6605D4">
        <w:rPr>
          <w:rFonts w:eastAsiaTheme="majorEastAsia" w:cstheme="minorHAnsi"/>
          <w:sz w:val="24"/>
          <w:szCs w:val="24"/>
          <w:lang w:eastAsia="pl-PL"/>
        </w:rPr>
        <w:t xml:space="preserve">metodą ekspercką będzie przypisywał </w:t>
      </w:r>
      <w:r w:rsidR="00975B8E">
        <w:rPr>
          <w:rFonts w:eastAsiaTheme="majorEastAsia" w:cstheme="minorHAnsi"/>
          <w:sz w:val="24"/>
          <w:szCs w:val="24"/>
          <w:lang w:eastAsia="pl-PL"/>
        </w:rPr>
        <w:t>określoną wagę dopasowania (liczbę punktów)</w:t>
      </w:r>
      <w:r w:rsidR="00975B8E">
        <w:rPr>
          <w:rStyle w:val="Odwoanieprzypisudolnego"/>
          <w:rFonts w:eastAsiaTheme="majorEastAsia" w:cstheme="minorHAnsi"/>
          <w:sz w:val="24"/>
          <w:szCs w:val="24"/>
          <w:lang w:eastAsia="pl-PL"/>
        </w:rPr>
        <w:footnoteReference w:id="19"/>
      </w:r>
      <w:r w:rsidR="006605D4">
        <w:rPr>
          <w:rFonts w:eastAsiaTheme="majorEastAsia" w:cstheme="minorHAnsi"/>
          <w:sz w:val="24"/>
          <w:szCs w:val="24"/>
          <w:lang w:eastAsia="pl-PL"/>
        </w:rPr>
        <w:t xml:space="preserve">. </w:t>
      </w:r>
    </w:p>
    <w:p w14:paraId="2B96B911" w14:textId="6B237DB8" w:rsidR="00B42217" w:rsidRDefault="00B42217" w:rsidP="00CF4834">
      <w:pPr>
        <w:pStyle w:val="Akapitzlist"/>
        <w:ind w:left="284"/>
        <w:rPr>
          <w:rFonts w:eastAsiaTheme="majorEastAsia" w:cstheme="minorHAnsi"/>
          <w:sz w:val="24"/>
          <w:szCs w:val="24"/>
          <w:lang w:eastAsia="pl-PL"/>
        </w:rPr>
      </w:pPr>
      <w:r w:rsidRPr="00BA7BCD">
        <w:rPr>
          <w:rFonts w:eastAsiaTheme="majorEastAsia" w:cstheme="minorHAnsi"/>
          <w:sz w:val="24"/>
          <w:szCs w:val="24"/>
          <w:lang w:eastAsia="pl-PL"/>
        </w:rPr>
        <w:t xml:space="preserve">Techniki wykorzystane do analizy powiązań między dokumentami mogą być zaproponowane </w:t>
      </w:r>
      <w:r w:rsidR="005D2593" w:rsidRPr="00BA7BCD">
        <w:rPr>
          <w:rFonts w:eastAsiaTheme="majorEastAsia" w:cstheme="minorHAnsi"/>
          <w:sz w:val="24"/>
          <w:szCs w:val="24"/>
          <w:lang w:eastAsia="pl-PL"/>
        </w:rPr>
        <w:t xml:space="preserve">również </w:t>
      </w:r>
      <w:r w:rsidRPr="00BA7BCD">
        <w:rPr>
          <w:rFonts w:eastAsiaTheme="majorEastAsia" w:cstheme="minorHAnsi"/>
          <w:sz w:val="24"/>
          <w:szCs w:val="24"/>
          <w:lang w:eastAsia="pl-PL"/>
        </w:rPr>
        <w:t xml:space="preserve">przez Wykonawcę wraz z uzasadnieniem. Przykładowe rozwiązania to: </w:t>
      </w:r>
      <w:r w:rsidRPr="00A0108C">
        <w:rPr>
          <w:rFonts w:eastAsiaTheme="majorEastAsia" w:cstheme="minorHAnsi"/>
          <w:b/>
          <w:bCs/>
          <w:sz w:val="24"/>
          <w:szCs w:val="24"/>
          <w:lang w:eastAsia="pl-PL"/>
        </w:rPr>
        <w:t xml:space="preserve">macierz powiązań, diagram </w:t>
      </w:r>
      <w:proofErr w:type="spellStart"/>
      <w:r w:rsidRPr="00A0108C">
        <w:rPr>
          <w:rFonts w:eastAsiaTheme="majorEastAsia" w:cstheme="minorHAnsi"/>
          <w:b/>
          <w:bCs/>
          <w:sz w:val="24"/>
          <w:szCs w:val="24"/>
          <w:lang w:eastAsia="pl-PL"/>
        </w:rPr>
        <w:t>Venn</w:t>
      </w:r>
      <w:proofErr w:type="spellEnd"/>
      <w:r w:rsidRPr="00A0108C">
        <w:rPr>
          <w:rFonts w:eastAsiaTheme="majorEastAsia" w:cstheme="minorHAnsi"/>
          <w:b/>
          <w:bCs/>
          <w:sz w:val="24"/>
          <w:szCs w:val="24"/>
          <w:lang w:eastAsia="pl-PL"/>
        </w:rPr>
        <w:t>, drzewo decyzyjne, analiza sieciowa, systematyczne badanie dokumentów, ankiety i konsultacje z ekspertami.</w:t>
      </w:r>
      <w:r w:rsidR="007A76CA" w:rsidRPr="00BA7BCD">
        <w:rPr>
          <w:rFonts w:eastAsiaTheme="majorEastAsia" w:cstheme="minorHAnsi"/>
          <w:sz w:val="24"/>
          <w:szCs w:val="24"/>
          <w:lang w:eastAsia="pl-PL"/>
        </w:rPr>
        <w:t xml:space="preserve"> Warto zaznaczyć, że podejścia można łączyć, aby uzyskać bardziej kompleksową analizę.</w:t>
      </w:r>
    </w:p>
    <w:p w14:paraId="4B9AFD18" w14:textId="13EC684C" w:rsidR="005277E1" w:rsidRDefault="005277E1" w:rsidP="00CF4834">
      <w:pPr>
        <w:pStyle w:val="Akapitzlist"/>
        <w:ind w:left="284"/>
        <w:rPr>
          <w:rFonts w:eastAsiaTheme="majorEastAsia" w:cstheme="minorHAnsi"/>
          <w:sz w:val="24"/>
          <w:szCs w:val="24"/>
          <w:lang w:eastAsia="pl-PL"/>
        </w:rPr>
      </w:pPr>
    </w:p>
    <w:p w14:paraId="519F6937" w14:textId="323FBE21" w:rsidR="00C0555A" w:rsidRDefault="005277E1" w:rsidP="005277E1">
      <w:pPr>
        <w:pStyle w:val="Akapitzlist"/>
        <w:ind w:left="284"/>
        <w:rPr>
          <w:rFonts w:eastAsiaTheme="majorEastAsia" w:cstheme="minorHAnsi"/>
          <w:sz w:val="24"/>
          <w:szCs w:val="24"/>
          <w:lang w:eastAsia="pl-PL"/>
        </w:rPr>
      </w:pPr>
      <w:r w:rsidRPr="00FE72D7">
        <w:rPr>
          <w:rFonts w:eastAsiaTheme="majorEastAsia" w:cstheme="minorHAnsi"/>
          <w:sz w:val="24"/>
          <w:szCs w:val="24"/>
          <w:lang w:eastAsia="pl-PL"/>
        </w:rPr>
        <w:t>Analiza danych zastanych</w:t>
      </w:r>
      <w:r w:rsidR="006C4438">
        <w:rPr>
          <w:rFonts w:eastAsiaTheme="majorEastAsia" w:cstheme="minorHAnsi"/>
          <w:sz w:val="24"/>
          <w:szCs w:val="24"/>
          <w:lang w:eastAsia="pl-PL"/>
        </w:rPr>
        <w:t>, która</w:t>
      </w:r>
      <w:r w:rsidRPr="00FE72D7">
        <w:rPr>
          <w:rFonts w:eastAsiaTheme="majorEastAsia" w:cstheme="minorHAnsi"/>
          <w:sz w:val="24"/>
          <w:szCs w:val="24"/>
          <w:lang w:eastAsia="pl-PL"/>
        </w:rPr>
        <w:t xml:space="preserve"> będzie uwzględniała</w:t>
      </w:r>
      <w:r w:rsidR="00C0555A">
        <w:rPr>
          <w:rFonts w:eastAsiaTheme="majorEastAsia" w:cstheme="minorHAnsi"/>
          <w:sz w:val="24"/>
          <w:szCs w:val="24"/>
          <w:lang w:eastAsia="pl-PL"/>
        </w:rPr>
        <w:t>:</w:t>
      </w:r>
    </w:p>
    <w:p w14:paraId="526DD68C" w14:textId="1EFED464" w:rsidR="00C0555A" w:rsidRDefault="00C0555A" w:rsidP="00CE0D6C">
      <w:pPr>
        <w:pStyle w:val="Akapitzlist"/>
        <w:numPr>
          <w:ilvl w:val="0"/>
          <w:numId w:val="7"/>
        </w:numPr>
        <w:rPr>
          <w:rFonts w:eastAsiaTheme="majorEastAsia" w:cstheme="minorHAnsi"/>
          <w:sz w:val="24"/>
          <w:szCs w:val="24"/>
          <w:lang w:eastAsia="pl-PL"/>
        </w:rPr>
      </w:pPr>
      <w:r>
        <w:rPr>
          <w:rFonts w:eastAsiaTheme="majorEastAsia" w:cstheme="minorHAnsi"/>
          <w:sz w:val="24"/>
          <w:szCs w:val="24"/>
          <w:lang w:eastAsia="pl-PL"/>
        </w:rPr>
        <w:t>dokumenty strategiczne,</w:t>
      </w:r>
    </w:p>
    <w:p w14:paraId="3D436638" w14:textId="40949401" w:rsidR="00C0555A" w:rsidRDefault="00C0555A" w:rsidP="00CE0D6C">
      <w:pPr>
        <w:pStyle w:val="Akapitzlist"/>
        <w:numPr>
          <w:ilvl w:val="0"/>
          <w:numId w:val="7"/>
        </w:numPr>
        <w:rPr>
          <w:rFonts w:eastAsiaTheme="majorEastAsia" w:cstheme="minorHAnsi"/>
          <w:sz w:val="24"/>
          <w:szCs w:val="24"/>
          <w:lang w:eastAsia="pl-PL"/>
        </w:rPr>
      </w:pPr>
      <w:r>
        <w:rPr>
          <w:rFonts w:eastAsiaTheme="majorEastAsia" w:cstheme="minorHAnsi"/>
          <w:sz w:val="24"/>
          <w:szCs w:val="24"/>
          <w:lang w:eastAsia="pl-PL"/>
        </w:rPr>
        <w:t xml:space="preserve">dokumenty dotyczące </w:t>
      </w:r>
      <w:r w:rsidRPr="00A0108C">
        <w:rPr>
          <w:rFonts w:eastAsiaTheme="majorEastAsia" w:cstheme="minorHAnsi"/>
          <w:i/>
          <w:iCs/>
          <w:sz w:val="24"/>
          <w:szCs w:val="24"/>
          <w:lang w:eastAsia="pl-PL"/>
        </w:rPr>
        <w:t>stricte</w:t>
      </w:r>
      <w:r>
        <w:rPr>
          <w:rFonts w:eastAsiaTheme="majorEastAsia" w:cstheme="minorHAnsi"/>
          <w:sz w:val="24"/>
          <w:szCs w:val="24"/>
          <w:lang w:eastAsia="pl-PL"/>
        </w:rPr>
        <w:t xml:space="preserve"> programu FENG,</w:t>
      </w:r>
    </w:p>
    <w:p w14:paraId="3083BABF" w14:textId="6ED2A5A1" w:rsidR="00C0555A" w:rsidRDefault="005277E1" w:rsidP="00CE0D6C">
      <w:pPr>
        <w:pStyle w:val="Akapitzlist"/>
        <w:numPr>
          <w:ilvl w:val="0"/>
          <w:numId w:val="7"/>
        </w:numPr>
        <w:rPr>
          <w:rFonts w:eastAsiaTheme="majorEastAsia" w:cstheme="minorHAnsi"/>
          <w:sz w:val="24"/>
          <w:szCs w:val="24"/>
          <w:lang w:eastAsia="pl-PL"/>
        </w:rPr>
      </w:pPr>
      <w:r w:rsidRPr="00FE72D7">
        <w:rPr>
          <w:rFonts w:eastAsiaTheme="majorEastAsia" w:cstheme="minorHAnsi"/>
          <w:sz w:val="24"/>
          <w:szCs w:val="24"/>
          <w:lang w:eastAsia="pl-PL"/>
        </w:rPr>
        <w:lastRenderedPageBreak/>
        <w:t xml:space="preserve">informacje zawarte w systemie CST2021, pod kątem </w:t>
      </w:r>
      <w:r w:rsidR="006605D4">
        <w:rPr>
          <w:rFonts w:eastAsiaTheme="majorEastAsia" w:cstheme="minorHAnsi"/>
          <w:sz w:val="24"/>
          <w:szCs w:val="24"/>
          <w:lang w:eastAsia="pl-PL"/>
        </w:rPr>
        <w:t xml:space="preserve">gromadzenia informacji o wykonaniu wskaźników </w:t>
      </w:r>
      <w:r w:rsidRPr="00FE72D7">
        <w:rPr>
          <w:rFonts w:eastAsiaTheme="majorEastAsia" w:cstheme="minorHAnsi"/>
          <w:sz w:val="24"/>
          <w:szCs w:val="24"/>
          <w:lang w:eastAsia="pl-PL"/>
        </w:rPr>
        <w:t>założonych w programie FENG</w:t>
      </w:r>
      <w:r w:rsidR="000B6637">
        <w:rPr>
          <w:rFonts w:eastAsiaTheme="majorEastAsia" w:cstheme="minorHAnsi"/>
          <w:sz w:val="24"/>
          <w:szCs w:val="24"/>
          <w:lang w:eastAsia="pl-PL"/>
        </w:rPr>
        <w:t>, w dokumentach strategicznych</w:t>
      </w:r>
      <w:r w:rsidRPr="00FE72D7">
        <w:rPr>
          <w:rFonts w:eastAsiaTheme="majorEastAsia" w:cstheme="minorHAnsi"/>
          <w:sz w:val="24"/>
          <w:szCs w:val="24"/>
          <w:lang w:eastAsia="pl-PL"/>
        </w:rPr>
        <w:t xml:space="preserve"> i we wnioskach o dofinansowanie</w:t>
      </w:r>
      <w:r w:rsidR="00C0555A">
        <w:rPr>
          <w:rFonts w:eastAsiaTheme="majorEastAsia" w:cstheme="minorHAnsi"/>
          <w:sz w:val="24"/>
          <w:szCs w:val="24"/>
          <w:lang w:eastAsia="pl-PL"/>
        </w:rPr>
        <w:t xml:space="preserve">, </w:t>
      </w:r>
    </w:p>
    <w:p w14:paraId="6E89E6B4" w14:textId="5A183C8D" w:rsidR="00C0555A" w:rsidRDefault="005277E1" w:rsidP="00CE0D6C">
      <w:pPr>
        <w:pStyle w:val="Akapitzlist"/>
        <w:numPr>
          <w:ilvl w:val="0"/>
          <w:numId w:val="7"/>
        </w:numPr>
        <w:rPr>
          <w:rFonts w:eastAsiaTheme="majorEastAsia" w:cstheme="minorHAnsi"/>
          <w:sz w:val="24"/>
          <w:szCs w:val="24"/>
          <w:lang w:eastAsia="pl-PL"/>
        </w:rPr>
      </w:pPr>
      <w:r w:rsidRPr="00FE72D7">
        <w:rPr>
          <w:rFonts w:eastAsiaTheme="majorEastAsia" w:cstheme="minorHAnsi"/>
          <w:sz w:val="24"/>
          <w:szCs w:val="24"/>
          <w:lang w:eastAsia="pl-PL"/>
        </w:rPr>
        <w:t>dokumentacj</w:t>
      </w:r>
      <w:r w:rsidR="00C0555A">
        <w:rPr>
          <w:rFonts w:eastAsiaTheme="majorEastAsia" w:cstheme="minorHAnsi"/>
          <w:sz w:val="24"/>
          <w:szCs w:val="24"/>
          <w:lang w:eastAsia="pl-PL"/>
        </w:rPr>
        <w:t>ę</w:t>
      </w:r>
      <w:r w:rsidRPr="00FE72D7">
        <w:rPr>
          <w:rFonts w:eastAsiaTheme="majorEastAsia" w:cstheme="minorHAnsi"/>
          <w:sz w:val="24"/>
          <w:szCs w:val="24"/>
          <w:lang w:eastAsia="pl-PL"/>
        </w:rPr>
        <w:t xml:space="preserve"> konkursow</w:t>
      </w:r>
      <w:r w:rsidR="00C0555A">
        <w:rPr>
          <w:rFonts w:eastAsiaTheme="majorEastAsia" w:cstheme="minorHAnsi"/>
          <w:sz w:val="24"/>
          <w:szCs w:val="24"/>
          <w:lang w:eastAsia="pl-PL"/>
        </w:rPr>
        <w:t>ą</w:t>
      </w:r>
      <w:r w:rsidRPr="00FE72D7">
        <w:rPr>
          <w:rFonts w:eastAsiaTheme="majorEastAsia" w:cstheme="minorHAnsi"/>
          <w:sz w:val="24"/>
          <w:szCs w:val="24"/>
          <w:lang w:eastAsia="pl-PL"/>
        </w:rPr>
        <w:t xml:space="preserve"> – wnioski o dofinansowanie, kryteria wyboru projektów, </w:t>
      </w:r>
      <w:r w:rsidR="000B6637">
        <w:rPr>
          <w:rFonts w:eastAsiaTheme="majorEastAsia" w:cstheme="minorHAnsi"/>
          <w:sz w:val="24"/>
          <w:szCs w:val="24"/>
          <w:lang w:eastAsia="pl-PL"/>
        </w:rPr>
        <w:t xml:space="preserve">zaplanowane </w:t>
      </w:r>
      <w:r w:rsidRPr="00FE72D7">
        <w:rPr>
          <w:rFonts w:eastAsiaTheme="majorEastAsia" w:cstheme="minorHAnsi"/>
          <w:sz w:val="24"/>
          <w:szCs w:val="24"/>
          <w:lang w:eastAsia="pl-PL"/>
        </w:rPr>
        <w:t>wskaźniki w</w:t>
      </w:r>
      <w:r w:rsidR="000B6637">
        <w:rPr>
          <w:rFonts w:eastAsiaTheme="majorEastAsia" w:cstheme="minorHAnsi"/>
          <w:sz w:val="24"/>
          <w:szCs w:val="24"/>
          <w:lang w:eastAsia="pl-PL"/>
        </w:rPr>
        <w:t xml:space="preserve"> formularzach </w:t>
      </w:r>
      <w:r w:rsidRPr="00FE72D7">
        <w:rPr>
          <w:rFonts w:eastAsiaTheme="majorEastAsia" w:cstheme="minorHAnsi"/>
          <w:sz w:val="24"/>
          <w:szCs w:val="24"/>
          <w:lang w:eastAsia="pl-PL"/>
        </w:rPr>
        <w:t>wniosk</w:t>
      </w:r>
      <w:r w:rsidR="000B6637">
        <w:rPr>
          <w:rFonts w:eastAsiaTheme="majorEastAsia" w:cstheme="minorHAnsi"/>
          <w:sz w:val="24"/>
          <w:szCs w:val="24"/>
          <w:lang w:eastAsia="pl-PL"/>
        </w:rPr>
        <w:t>ów</w:t>
      </w:r>
      <w:r w:rsidRPr="00FE72D7">
        <w:rPr>
          <w:rFonts w:eastAsiaTheme="majorEastAsia" w:cstheme="minorHAnsi"/>
          <w:sz w:val="24"/>
          <w:szCs w:val="24"/>
          <w:lang w:eastAsia="pl-PL"/>
        </w:rPr>
        <w:t xml:space="preserve"> (w odniesieniu do wskaźników </w:t>
      </w:r>
      <w:r w:rsidR="006605D4">
        <w:rPr>
          <w:rFonts w:eastAsiaTheme="majorEastAsia" w:cstheme="minorHAnsi"/>
          <w:sz w:val="24"/>
          <w:szCs w:val="24"/>
          <w:lang w:eastAsia="pl-PL"/>
        </w:rPr>
        <w:t>programowych</w:t>
      </w:r>
      <w:r w:rsidR="000B6637">
        <w:rPr>
          <w:rFonts w:eastAsiaTheme="majorEastAsia" w:cstheme="minorHAnsi"/>
          <w:sz w:val="24"/>
          <w:szCs w:val="24"/>
          <w:lang w:eastAsia="pl-PL"/>
        </w:rPr>
        <w:t>, założeń strategicznych</w:t>
      </w:r>
      <w:r w:rsidR="006605D4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0B6637">
        <w:rPr>
          <w:rFonts w:eastAsiaTheme="majorEastAsia" w:cstheme="minorHAnsi"/>
          <w:sz w:val="24"/>
          <w:szCs w:val="24"/>
          <w:lang w:eastAsia="pl-PL"/>
        </w:rPr>
        <w:t>i założe</w:t>
      </w:r>
      <w:r w:rsidR="00975B8E">
        <w:rPr>
          <w:rFonts w:eastAsiaTheme="majorEastAsia" w:cstheme="minorHAnsi"/>
          <w:sz w:val="24"/>
          <w:szCs w:val="24"/>
          <w:lang w:eastAsia="pl-PL"/>
        </w:rPr>
        <w:t>ń</w:t>
      </w:r>
      <w:r w:rsidR="000B6637">
        <w:rPr>
          <w:rFonts w:eastAsiaTheme="majorEastAsia" w:cstheme="minorHAnsi"/>
          <w:sz w:val="24"/>
          <w:szCs w:val="24"/>
          <w:lang w:eastAsia="pl-PL"/>
        </w:rPr>
        <w:t xml:space="preserve"> budżetowych projektów</w:t>
      </w:r>
      <w:r w:rsidRPr="00FE72D7">
        <w:rPr>
          <w:rFonts w:eastAsiaTheme="majorEastAsia" w:cstheme="minorHAnsi"/>
          <w:sz w:val="24"/>
          <w:szCs w:val="24"/>
          <w:lang w:eastAsia="pl-PL"/>
        </w:rPr>
        <w:t>).</w:t>
      </w:r>
      <w:r w:rsidR="00932F68" w:rsidRPr="00FE72D7">
        <w:rPr>
          <w:rFonts w:eastAsiaTheme="majorEastAsia" w:cstheme="minorHAnsi"/>
          <w:sz w:val="24"/>
          <w:szCs w:val="24"/>
          <w:lang w:eastAsia="pl-PL"/>
        </w:rPr>
        <w:t xml:space="preserve"> </w:t>
      </w:r>
    </w:p>
    <w:p w14:paraId="05537C0C" w14:textId="5A110D8B" w:rsidR="005277E1" w:rsidRPr="00A0108C" w:rsidRDefault="00C0555A" w:rsidP="00A0108C">
      <w:pPr>
        <w:ind w:left="284"/>
        <w:rPr>
          <w:rFonts w:eastAsiaTheme="majorEastAsia" w:cstheme="minorHAnsi"/>
          <w:sz w:val="24"/>
          <w:szCs w:val="24"/>
          <w:lang w:eastAsia="pl-PL"/>
        </w:rPr>
      </w:pPr>
      <w:r>
        <w:rPr>
          <w:rFonts w:eastAsiaTheme="majorEastAsia" w:cstheme="minorHAnsi"/>
          <w:sz w:val="24"/>
          <w:szCs w:val="24"/>
          <w:lang w:eastAsia="pl-PL"/>
        </w:rPr>
        <w:t>przyczyni</w:t>
      </w:r>
      <w:r w:rsidR="00932F68" w:rsidRPr="00A0108C">
        <w:rPr>
          <w:rFonts w:eastAsiaTheme="majorEastAsia" w:cstheme="minorHAnsi"/>
          <w:sz w:val="24"/>
          <w:szCs w:val="24"/>
          <w:lang w:eastAsia="pl-PL"/>
        </w:rPr>
        <w:t xml:space="preserve"> się do </w:t>
      </w:r>
      <w:r w:rsidR="00046FD4" w:rsidRPr="00A0108C">
        <w:rPr>
          <w:rFonts w:eastAsiaTheme="majorEastAsia" w:cstheme="minorHAnsi"/>
          <w:sz w:val="24"/>
          <w:szCs w:val="24"/>
          <w:lang w:eastAsia="pl-PL"/>
        </w:rPr>
        <w:t xml:space="preserve">analizy poziomu </w:t>
      </w:r>
      <w:r w:rsidR="00AA1AA4" w:rsidRPr="00A0108C">
        <w:rPr>
          <w:rFonts w:eastAsiaTheme="majorEastAsia" w:cstheme="minorHAnsi"/>
          <w:sz w:val="24"/>
          <w:szCs w:val="24"/>
          <w:lang w:eastAsia="pl-PL"/>
        </w:rPr>
        <w:t xml:space="preserve">dopasowania programu FENG </w:t>
      </w:r>
      <w:r w:rsidR="00B453E7">
        <w:rPr>
          <w:rFonts w:eastAsiaTheme="majorEastAsia" w:cstheme="minorHAnsi"/>
          <w:sz w:val="24"/>
          <w:szCs w:val="24"/>
          <w:lang w:eastAsia="pl-PL"/>
        </w:rPr>
        <w:t>do</w:t>
      </w:r>
      <w:r w:rsidR="00975B8E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AA1AA4" w:rsidRPr="00A0108C">
        <w:rPr>
          <w:rFonts w:eastAsiaTheme="majorEastAsia" w:cstheme="minorHAnsi"/>
          <w:sz w:val="24"/>
          <w:szCs w:val="24"/>
          <w:lang w:eastAsia="pl-PL"/>
        </w:rPr>
        <w:t>wyzwań wskazanych w dokumentach strategicznych.</w:t>
      </w:r>
    </w:p>
    <w:p w14:paraId="0C74729E" w14:textId="4F79F0FF" w:rsidR="00F67084" w:rsidRDefault="00A73057" w:rsidP="005277E1">
      <w:pPr>
        <w:pStyle w:val="Akapitzlist"/>
        <w:ind w:left="284"/>
        <w:rPr>
          <w:rFonts w:eastAsiaTheme="majorEastAsia" w:cstheme="minorHAnsi"/>
          <w:sz w:val="24"/>
          <w:szCs w:val="24"/>
          <w:lang w:eastAsia="pl-PL"/>
        </w:rPr>
      </w:pPr>
      <w:r>
        <w:rPr>
          <w:rFonts w:eastAsiaTheme="majorEastAsia" w:cstheme="minorHAnsi"/>
          <w:sz w:val="24"/>
          <w:szCs w:val="24"/>
          <w:lang w:eastAsia="pl-PL"/>
        </w:rPr>
        <w:t>Będzie się on</w:t>
      </w:r>
      <w:r w:rsidR="00C0555A">
        <w:rPr>
          <w:rFonts w:eastAsiaTheme="majorEastAsia" w:cstheme="minorHAnsi"/>
          <w:sz w:val="24"/>
          <w:szCs w:val="24"/>
          <w:lang w:eastAsia="pl-PL"/>
        </w:rPr>
        <w:t>a</w:t>
      </w:r>
      <w:r>
        <w:rPr>
          <w:rFonts w:eastAsiaTheme="majorEastAsia" w:cstheme="minorHAnsi"/>
          <w:sz w:val="24"/>
          <w:szCs w:val="24"/>
          <w:lang w:eastAsia="pl-PL"/>
        </w:rPr>
        <w:t xml:space="preserve"> odbywał</w:t>
      </w:r>
      <w:r w:rsidR="00C0555A">
        <w:rPr>
          <w:rFonts w:eastAsiaTheme="majorEastAsia" w:cstheme="minorHAnsi"/>
          <w:sz w:val="24"/>
          <w:szCs w:val="24"/>
          <w:lang w:eastAsia="pl-PL"/>
        </w:rPr>
        <w:t>a</w:t>
      </w:r>
      <w:r>
        <w:rPr>
          <w:rFonts w:eastAsiaTheme="majorEastAsia" w:cstheme="minorHAnsi"/>
          <w:sz w:val="24"/>
          <w:szCs w:val="24"/>
          <w:lang w:eastAsia="pl-PL"/>
        </w:rPr>
        <w:t xml:space="preserve"> w następujący sposób:</w:t>
      </w:r>
    </w:p>
    <w:p w14:paraId="4D5A9FC8" w14:textId="50ABDEF4" w:rsidR="00A73057" w:rsidRPr="00AD6346" w:rsidRDefault="00A73057" w:rsidP="00CE0D6C">
      <w:pPr>
        <w:pStyle w:val="Akapitzlist"/>
        <w:numPr>
          <w:ilvl w:val="0"/>
          <w:numId w:val="6"/>
        </w:numPr>
        <w:rPr>
          <w:rFonts w:eastAsiaTheme="majorEastAsia" w:cstheme="minorHAnsi"/>
          <w:sz w:val="24"/>
          <w:szCs w:val="24"/>
          <w:lang w:eastAsia="pl-PL"/>
        </w:rPr>
      </w:pPr>
      <w:r w:rsidRPr="00AD6346">
        <w:rPr>
          <w:rFonts w:eastAsiaTheme="majorEastAsia" w:cstheme="minorHAnsi"/>
          <w:sz w:val="24"/>
          <w:szCs w:val="24"/>
          <w:lang w:eastAsia="pl-PL"/>
        </w:rPr>
        <w:t>zostaną zidentyfikowane kluczowe dokumenty strategiczne zewnętrzne, do których FENG wnosi wkład</w:t>
      </w:r>
      <w:r w:rsidR="006C4438">
        <w:rPr>
          <w:rFonts w:eastAsiaTheme="majorEastAsia" w:cstheme="minorHAnsi"/>
          <w:sz w:val="24"/>
          <w:szCs w:val="24"/>
          <w:lang w:eastAsia="pl-PL"/>
        </w:rPr>
        <w:t xml:space="preserve"> (część z nich jest wymieniona w tabeli nr 2)</w:t>
      </w:r>
      <w:r w:rsidR="00B11BA2">
        <w:rPr>
          <w:rFonts w:eastAsiaTheme="majorEastAsia" w:cstheme="minorHAnsi"/>
          <w:sz w:val="24"/>
          <w:szCs w:val="24"/>
          <w:lang w:eastAsia="pl-PL"/>
        </w:rPr>
        <w:t>,</w:t>
      </w:r>
    </w:p>
    <w:p w14:paraId="66856F0D" w14:textId="59E9B37C" w:rsidR="00A73057" w:rsidRPr="00AD6346" w:rsidRDefault="00A73057" w:rsidP="00CE0D6C">
      <w:pPr>
        <w:pStyle w:val="Akapitzlist"/>
        <w:numPr>
          <w:ilvl w:val="0"/>
          <w:numId w:val="6"/>
        </w:numPr>
        <w:rPr>
          <w:rFonts w:eastAsiaTheme="majorEastAsia" w:cstheme="minorHAnsi"/>
          <w:sz w:val="24"/>
          <w:szCs w:val="24"/>
          <w:lang w:eastAsia="pl-PL"/>
        </w:rPr>
      </w:pPr>
      <w:r w:rsidRPr="00AD6346">
        <w:rPr>
          <w:rFonts w:eastAsiaTheme="majorEastAsia" w:cstheme="minorHAnsi"/>
          <w:sz w:val="24"/>
          <w:szCs w:val="24"/>
          <w:lang w:eastAsia="pl-PL"/>
        </w:rPr>
        <w:t>zostaną zidentyfikowane cele</w:t>
      </w:r>
      <w:r w:rsidR="00B11BA2">
        <w:rPr>
          <w:rFonts w:eastAsiaTheme="majorEastAsia" w:cstheme="minorHAnsi"/>
          <w:sz w:val="24"/>
          <w:szCs w:val="24"/>
          <w:lang w:eastAsia="pl-PL"/>
        </w:rPr>
        <w:t>/obszary</w:t>
      </w:r>
      <w:r w:rsidRPr="00AD6346">
        <w:rPr>
          <w:rFonts w:eastAsiaTheme="majorEastAsia" w:cstheme="minorHAnsi"/>
          <w:sz w:val="24"/>
          <w:szCs w:val="24"/>
          <w:lang w:eastAsia="pl-PL"/>
        </w:rPr>
        <w:t xml:space="preserve"> strategiczne zawarte w zidentyfikowanych dokumentach</w:t>
      </w:r>
      <w:r w:rsidR="00B11BA2">
        <w:rPr>
          <w:rFonts w:eastAsiaTheme="majorEastAsia" w:cstheme="minorHAnsi"/>
          <w:sz w:val="24"/>
          <w:szCs w:val="24"/>
          <w:lang w:eastAsia="pl-PL"/>
        </w:rPr>
        <w:t>,</w:t>
      </w:r>
    </w:p>
    <w:p w14:paraId="036F9312" w14:textId="0DD896D7" w:rsidR="00A73057" w:rsidRPr="00AD6346" w:rsidRDefault="00A73057" w:rsidP="00CE0D6C">
      <w:pPr>
        <w:pStyle w:val="Akapitzlist"/>
        <w:numPr>
          <w:ilvl w:val="0"/>
          <w:numId w:val="6"/>
        </w:numPr>
        <w:rPr>
          <w:rFonts w:eastAsiaTheme="majorEastAsia" w:cstheme="minorHAnsi"/>
          <w:sz w:val="24"/>
          <w:szCs w:val="24"/>
          <w:lang w:eastAsia="pl-PL"/>
        </w:rPr>
      </w:pPr>
      <w:r w:rsidRPr="00AD6346">
        <w:rPr>
          <w:rFonts w:eastAsiaTheme="majorEastAsia" w:cstheme="minorHAnsi"/>
          <w:sz w:val="24"/>
          <w:szCs w:val="24"/>
          <w:lang w:eastAsia="pl-PL"/>
        </w:rPr>
        <w:t>zostanie przeanalizowany zakres danych gromadzonych w systemie monitorowania pod kątem ich przydatności do oceny kontrybucji FENG do celów strategicznych</w:t>
      </w:r>
    </w:p>
    <w:p w14:paraId="7EE7FF06" w14:textId="565326AC" w:rsidR="00A73057" w:rsidRPr="00AD6346" w:rsidRDefault="00A73057" w:rsidP="00CE0D6C">
      <w:pPr>
        <w:pStyle w:val="Akapitzlist"/>
        <w:numPr>
          <w:ilvl w:val="0"/>
          <w:numId w:val="6"/>
        </w:numPr>
        <w:rPr>
          <w:rFonts w:eastAsiaTheme="majorEastAsia" w:cstheme="minorHAnsi"/>
          <w:sz w:val="24"/>
          <w:szCs w:val="24"/>
          <w:lang w:eastAsia="pl-PL"/>
        </w:rPr>
      </w:pPr>
      <w:r w:rsidRPr="00AD6346">
        <w:rPr>
          <w:rFonts w:eastAsiaTheme="majorEastAsia" w:cstheme="minorHAnsi"/>
          <w:sz w:val="24"/>
          <w:szCs w:val="24"/>
          <w:lang w:eastAsia="pl-PL"/>
        </w:rPr>
        <w:t>zostanie dokonana ocena, czy</w:t>
      </w:r>
      <w:r w:rsidR="00270E48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115397">
        <w:rPr>
          <w:rFonts w:eastAsiaTheme="majorEastAsia" w:cstheme="minorHAnsi"/>
          <w:sz w:val="24"/>
          <w:szCs w:val="24"/>
          <w:lang w:eastAsia="pl-PL"/>
        </w:rPr>
        <w:t xml:space="preserve">obszary zawarte w </w:t>
      </w:r>
      <w:r w:rsidR="00270E48">
        <w:rPr>
          <w:rFonts w:eastAsiaTheme="majorEastAsia" w:cstheme="minorHAnsi"/>
          <w:sz w:val="24"/>
          <w:szCs w:val="24"/>
          <w:lang w:eastAsia="pl-PL"/>
        </w:rPr>
        <w:t>program</w:t>
      </w:r>
      <w:r w:rsidR="00115397">
        <w:rPr>
          <w:rFonts w:eastAsiaTheme="majorEastAsia" w:cstheme="minorHAnsi"/>
          <w:sz w:val="24"/>
          <w:szCs w:val="24"/>
          <w:lang w:eastAsia="pl-PL"/>
        </w:rPr>
        <w:t>ie</w:t>
      </w:r>
      <w:r w:rsidR="00270E48">
        <w:rPr>
          <w:rFonts w:eastAsiaTheme="majorEastAsia" w:cstheme="minorHAnsi"/>
          <w:sz w:val="24"/>
          <w:szCs w:val="24"/>
          <w:lang w:eastAsia="pl-PL"/>
        </w:rPr>
        <w:t xml:space="preserve"> FENG</w:t>
      </w:r>
      <w:r w:rsidRPr="00AD6346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115397">
        <w:rPr>
          <w:rFonts w:eastAsiaTheme="majorEastAsia" w:cstheme="minorHAnsi"/>
          <w:sz w:val="24"/>
          <w:szCs w:val="24"/>
          <w:lang w:eastAsia="pl-PL"/>
        </w:rPr>
        <w:t xml:space="preserve">oraz </w:t>
      </w:r>
      <w:r w:rsidRPr="00AD6346">
        <w:rPr>
          <w:rFonts w:eastAsiaTheme="majorEastAsia" w:cstheme="minorHAnsi"/>
          <w:sz w:val="24"/>
          <w:szCs w:val="24"/>
          <w:lang w:eastAsia="pl-PL"/>
        </w:rPr>
        <w:t>dane gromadzone w systemie monitorowania są wystarczające do zapewnieni</w:t>
      </w:r>
      <w:r w:rsidR="00047C81">
        <w:rPr>
          <w:rFonts w:eastAsiaTheme="majorEastAsia" w:cstheme="minorHAnsi"/>
          <w:sz w:val="24"/>
          <w:szCs w:val="24"/>
          <w:lang w:eastAsia="pl-PL"/>
        </w:rPr>
        <w:t>a</w:t>
      </w:r>
      <w:r w:rsidRPr="00AD6346">
        <w:rPr>
          <w:rFonts w:eastAsiaTheme="majorEastAsia" w:cstheme="minorHAnsi"/>
          <w:sz w:val="24"/>
          <w:szCs w:val="24"/>
          <w:lang w:eastAsia="pl-PL"/>
        </w:rPr>
        <w:t xml:space="preserve"> informacji strategicznych w zakresie kontrybucji FENG do celów strategicznych</w:t>
      </w:r>
      <w:r w:rsidR="00B11BA2">
        <w:rPr>
          <w:rFonts w:eastAsiaTheme="majorEastAsia" w:cstheme="minorHAnsi"/>
          <w:sz w:val="24"/>
          <w:szCs w:val="24"/>
          <w:lang w:eastAsia="pl-PL"/>
        </w:rPr>
        <w:t>,</w:t>
      </w:r>
    </w:p>
    <w:p w14:paraId="73CA762A" w14:textId="1837295F" w:rsidR="00A73057" w:rsidRDefault="00A73057" w:rsidP="00CE0D6C">
      <w:pPr>
        <w:pStyle w:val="Akapitzlist"/>
        <w:numPr>
          <w:ilvl w:val="0"/>
          <w:numId w:val="6"/>
        </w:numPr>
        <w:rPr>
          <w:rFonts w:eastAsiaTheme="majorEastAsia" w:cstheme="minorHAnsi"/>
          <w:sz w:val="24"/>
          <w:szCs w:val="24"/>
          <w:lang w:eastAsia="pl-PL"/>
        </w:rPr>
      </w:pPr>
      <w:r w:rsidRPr="00AD6346">
        <w:rPr>
          <w:rFonts w:eastAsiaTheme="majorEastAsia" w:cstheme="minorHAnsi"/>
          <w:sz w:val="24"/>
          <w:szCs w:val="24"/>
          <w:lang w:eastAsia="pl-PL"/>
        </w:rPr>
        <w:t>w przypadku stwierdzenia luk w danych, zostaną opracowane rekomendacje dotyczące rozszerzenia zakresu gromadzonych danych</w:t>
      </w:r>
      <w:r w:rsidR="006605D4">
        <w:rPr>
          <w:rFonts w:eastAsiaTheme="majorEastAsia" w:cstheme="minorHAnsi"/>
          <w:sz w:val="24"/>
          <w:szCs w:val="24"/>
          <w:lang w:eastAsia="pl-PL"/>
        </w:rPr>
        <w:t xml:space="preserve"> (analogicznie, w przypadku stwierdzenia nadmiaru danych, zostaną opracowane rekomendacje dotyczące redukcji)</w:t>
      </w:r>
      <w:r w:rsidRPr="00AD6346">
        <w:rPr>
          <w:rFonts w:eastAsiaTheme="majorEastAsia" w:cstheme="minorHAnsi"/>
          <w:sz w:val="24"/>
          <w:szCs w:val="24"/>
          <w:lang w:eastAsia="pl-PL"/>
        </w:rPr>
        <w:t>.</w:t>
      </w:r>
    </w:p>
    <w:p w14:paraId="17021998" w14:textId="77777777" w:rsidR="008128A7" w:rsidRDefault="008128A7" w:rsidP="00CE0D6C">
      <w:pPr>
        <w:pStyle w:val="Akapitzlist"/>
        <w:numPr>
          <w:ilvl w:val="0"/>
          <w:numId w:val="6"/>
        </w:numPr>
        <w:rPr>
          <w:rFonts w:eastAsiaTheme="majorEastAsia" w:cstheme="minorHAnsi"/>
          <w:sz w:val="24"/>
          <w:szCs w:val="24"/>
          <w:lang w:eastAsia="pl-PL"/>
        </w:rPr>
      </w:pPr>
      <w:r>
        <w:rPr>
          <w:rFonts w:eastAsiaTheme="majorEastAsia" w:cstheme="minorHAnsi"/>
          <w:sz w:val="24"/>
          <w:szCs w:val="24"/>
          <w:lang w:eastAsia="pl-PL"/>
        </w:rPr>
        <w:t>Zostaną zaproponowane rozwiązania, które pozwolą uzupełnić dane i zostanie dokonana wycena kosztów pozyskania brakujących danych.</w:t>
      </w:r>
    </w:p>
    <w:p w14:paraId="668EA862" w14:textId="77777777" w:rsidR="00D01044" w:rsidRDefault="00D01044" w:rsidP="00500791">
      <w:pPr>
        <w:pStyle w:val="Akapitzlist"/>
        <w:rPr>
          <w:rFonts w:ascii="Calibri" w:hAnsi="Calibri" w:cs="Calibri"/>
          <w:color w:val="0070C0"/>
          <w:sz w:val="24"/>
          <w:szCs w:val="24"/>
        </w:rPr>
      </w:pPr>
    </w:p>
    <w:p w14:paraId="59CE9C75" w14:textId="76FD4500" w:rsidR="00AA1AA4" w:rsidRPr="0082048D" w:rsidRDefault="00C0555A" w:rsidP="00C0555A">
      <w:pPr>
        <w:pStyle w:val="Akapitzlist"/>
        <w:ind w:left="284"/>
        <w:rPr>
          <w:rFonts w:eastAsiaTheme="majorEastAsia" w:cstheme="minorHAnsi"/>
          <w:sz w:val="24"/>
          <w:szCs w:val="24"/>
          <w:lang w:eastAsia="pl-PL"/>
        </w:rPr>
      </w:pPr>
      <w:r w:rsidRPr="00FE72D7">
        <w:rPr>
          <w:rFonts w:eastAsiaTheme="majorEastAsia" w:cstheme="minorHAnsi"/>
          <w:sz w:val="24"/>
          <w:szCs w:val="24"/>
          <w:lang w:eastAsia="pl-PL"/>
        </w:rPr>
        <w:t xml:space="preserve">Aby zweryfikować poprawność klasyfikacji </w:t>
      </w:r>
      <w:r w:rsidR="006605D4">
        <w:rPr>
          <w:rFonts w:eastAsiaTheme="majorEastAsia" w:cstheme="minorHAnsi"/>
          <w:sz w:val="24"/>
          <w:szCs w:val="24"/>
          <w:lang w:eastAsia="pl-PL"/>
        </w:rPr>
        <w:t xml:space="preserve">obszarów i </w:t>
      </w:r>
      <w:r w:rsidRPr="00FE72D7">
        <w:rPr>
          <w:rFonts w:eastAsiaTheme="majorEastAsia" w:cstheme="minorHAnsi"/>
          <w:sz w:val="24"/>
          <w:szCs w:val="24"/>
          <w:lang w:eastAsia="pl-PL"/>
        </w:rPr>
        <w:t>danych</w:t>
      </w:r>
      <w:r>
        <w:rPr>
          <w:rFonts w:eastAsiaTheme="majorEastAsia" w:cstheme="minorHAnsi"/>
          <w:sz w:val="24"/>
          <w:szCs w:val="24"/>
          <w:lang w:eastAsia="pl-PL"/>
        </w:rPr>
        <w:t xml:space="preserve"> opracowana </w:t>
      </w:r>
      <w:r w:rsidR="00975B8E">
        <w:rPr>
          <w:rFonts w:eastAsiaTheme="majorEastAsia" w:cstheme="minorHAnsi"/>
          <w:sz w:val="24"/>
          <w:szCs w:val="24"/>
          <w:lang w:eastAsia="pl-PL"/>
        </w:rPr>
        <w:t>baza / mapa</w:t>
      </w:r>
      <w:r>
        <w:rPr>
          <w:rFonts w:eastAsiaTheme="majorEastAsia" w:cstheme="minorHAnsi"/>
          <w:sz w:val="24"/>
          <w:szCs w:val="24"/>
          <w:lang w:eastAsia="pl-PL"/>
        </w:rPr>
        <w:t xml:space="preserve"> zostanie przekazana do konsultacji interesariuszom programu </w:t>
      </w:r>
      <w:r w:rsidRPr="002F7988">
        <w:rPr>
          <w:rFonts w:eastAsiaTheme="majorEastAsia" w:cstheme="minorHAnsi"/>
          <w:sz w:val="24"/>
          <w:szCs w:val="24"/>
          <w:lang w:eastAsia="pl-PL"/>
        </w:rPr>
        <w:t>FENG</w:t>
      </w:r>
      <w:r w:rsidR="00500791" w:rsidRPr="002F7988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500791" w:rsidRPr="00C44489">
        <w:rPr>
          <w:rFonts w:eastAsiaTheme="majorEastAsia" w:cstheme="minorHAnsi"/>
          <w:sz w:val="24"/>
          <w:szCs w:val="24"/>
          <w:lang w:eastAsia="pl-PL"/>
        </w:rPr>
        <w:t>drogą mailową</w:t>
      </w:r>
      <w:r w:rsidRPr="002F7988">
        <w:rPr>
          <w:rFonts w:eastAsiaTheme="majorEastAsia" w:cstheme="minorHAnsi"/>
          <w:sz w:val="24"/>
          <w:szCs w:val="24"/>
          <w:lang w:eastAsia="pl-PL"/>
        </w:rPr>
        <w:t>.</w:t>
      </w:r>
      <w:r w:rsidR="00500791" w:rsidRPr="002F7988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Pr="002F7988">
        <w:rPr>
          <w:rFonts w:eastAsiaTheme="majorEastAsia" w:cstheme="minorHAnsi"/>
          <w:sz w:val="24"/>
          <w:szCs w:val="24"/>
          <w:lang w:eastAsia="pl-PL"/>
        </w:rPr>
        <w:t xml:space="preserve">Po zebraniu informacji zwrotnej zostaną przeprowadzone indywidualne wywiady </w:t>
      </w:r>
      <w:r w:rsidRPr="00FE72D7">
        <w:rPr>
          <w:rFonts w:eastAsiaTheme="majorEastAsia" w:cstheme="minorHAnsi"/>
          <w:sz w:val="24"/>
          <w:szCs w:val="24"/>
          <w:lang w:eastAsia="pl-PL"/>
        </w:rPr>
        <w:t xml:space="preserve">pogłębione lub </w:t>
      </w:r>
      <w:proofErr w:type="spellStart"/>
      <w:r w:rsidRPr="00FE72D7">
        <w:rPr>
          <w:rFonts w:eastAsiaTheme="majorEastAsia" w:cstheme="minorHAnsi"/>
          <w:sz w:val="24"/>
          <w:szCs w:val="24"/>
          <w:lang w:eastAsia="pl-PL"/>
        </w:rPr>
        <w:t>diady</w:t>
      </w:r>
      <w:proofErr w:type="spellEnd"/>
      <w:r w:rsidRPr="00FE72D7">
        <w:rPr>
          <w:rFonts w:eastAsiaTheme="majorEastAsia" w:cstheme="minorHAnsi"/>
          <w:sz w:val="24"/>
          <w:szCs w:val="24"/>
          <w:lang w:eastAsia="pl-PL"/>
        </w:rPr>
        <w:t xml:space="preserve"> z interesariuszami</w:t>
      </w:r>
      <w:r>
        <w:rPr>
          <w:rFonts w:eastAsiaTheme="majorEastAsia" w:cstheme="minorHAnsi"/>
          <w:sz w:val="24"/>
          <w:szCs w:val="24"/>
          <w:lang w:eastAsia="pl-PL"/>
        </w:rPr>
        <w:t>, w celu</w:t>
      </w:r>
      <w:r w:rsidR="00975B8E">
        <w:rPr>
          <w:rFonts w:eastAsiaTheme="majorEastAsia" w:cstheme="minorHAnsi"/>
          <w:sz w:val="24"/>
          <w:szCs w:val="24"/>
          <w:lang w:eastAsia="pl-PL"/>
        </w:rPr>
        <w:t xml:space="preserve"> omówienia (</w:t>
      </w:r>
      <w:r w:rsidRPr="00FE72D7">
        <w:rPr>
          <w:rFonts w:eastAsiaTheme="majorEastAsia" w:cstheme="minorHAnsi"/>
          <w:sz w:val="24"/>
          <w:szCs w:val="24"/>
          <w:lang w:eastAsia="pl-PL"/>
        </w:rPr>
        <w:t>rozwia</w:t>
      </w:r>
      <w:r>
        <w:rPr>
          <w:rFonts w:eastAsiaTheme="majorEastAsia" w:cstheme="minorHAnsi"/>
          <w:sz w:val="24"/>
          <w:szCs w:val="24"/>
          <w:lang w:eastAsia="pl-PL"/>
        </w:rPr>
        <w:t>nia</w:t>
      </w:r>
      <w:r w:rsidR="00975B8E">
        <w:rPr>
          <w:rFonts w:eastAsiaTheme="majorEastAsia" w:cstheme="minorHAnsi"/>
          <w:sz w:val="24"/>
          <w:szCs w:val="24"/>
          <w:lang w:eastAsia="pl-PL"/>
        </w:rPr>
        <w:t>)</w:t>
      </w:r>
      <w:r w:rsidRPr="00FE72D7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6605D4">
        <w:rPr>
          <w:rFonts w:eastAsiaTheme="majorEastAsia" w:cstheme="minorHAnsi"/>
          <w:sz w:val="24"/>
          <w:szCs w:val="24"/>
          <w:lang w:eastAsia="pl-PL"/>
        </w:rPr>
        <w:t xml:space="preserve">ewentualnych </w:t>
      </w:r>
      <w:r w:rsidRPr="00FE72D7">
        <w:rPr>
          <w:rFonts w:eastAsiaTheme="majorEastAsia" w:cstheme="minorHAnsi"/>
          <w:sz w:val="24"/>
          <w:szCs w:val="24"/>
          <w:lang w:eastAsia="pl-PL"/>
        </w:rPr>
        <w:t>wątpliwości wynikając</w:t>
      </w:r>
      <w:r>
        <w:rPr>
          <w:rFonts w:eastAsiaTheme="majorEastAsia" w:cstheme="minorHAnsi"/>
          <w:sz w:val="24"/>
          <w:szCs w:val="24"/>
          <w:lang w:eastAsia="pl-PL"/>
        </w:rPr>
        <w:t>ych</w:t>
      </w:r>
      <w:r w:rsidRPr="00FE72D7">
        <w:rPr>
          <w:rFonts w:eastAsiaTheme="majorEastAsia" w:cstheme="minorHAnsi"/>
          <w:sz w:val="24"/>
          <w:szCs w:val="24"/>
          <w:lang w:eastAsia="pl-PL"/>
        </w:rPr>
        <w:t xml:space="preserve"> z zapisów w analizowanych dokumentach</w:t>
      </w:r>
      <w:r w:rsidR="006605D4">
        <w:rPr>
          <w:rFonts w:eastAsiaTheme="majorEastAsia" w:cstheme="minorHAnsi"/>
          <w:sz w:val="24"/>
          <w:szCs w:val="24"/>
          <w:lang w:eastAsia="pl-PL"/>
        </w:rPr>
        <w:t xml:space="preserve">, zidentyfikowanych luk w tabeli, oraz w celu zebrania </w:t>
      </w:r>
      <w:r w:rsidRPr="00FE72D7">
        <w:rPr>
          <w:rFonts w:eastAsiaTheme="majorEastAsia" w:cstheme="minorHAnsi"/>
          <w:sz w:val="24"/>
          <w:szCs w:val="24"/>
          <w:lang w:eastAsia="pl-PL"/>
        </w:rPr>
        <w:t>informacj</w:t>
      </w:r>
      <w:r w:rsidR="006605D4">
        <w:rPr>
          <w:rFonts w:eastAsiaTheme="majorEastAsia" w:cstheme="minorHAnsi"/>
          <w:sz w:val="24"/>
          <w:szCs w:val="24"/>
          <w:lang w:eastAsia="pl-PL"/>
        </w:rPr>
        <w:t>i</w:t>
      </w:r>
      <w:r w:rsidRPr="00FE72D7">
        <w:rPr>
          <w:rFonts w:eastAsiaTheme="majorEastAsia" w:cstheme="minorHAnsi"/>
          <w:sz w:val="24"/>
          <w:szCs w:val="24"/>
          <w:lang w:eastAsia="pl-PL"/>
        </w:rPr>
        <w:t xml:space="preserve"> uzupełniając</w:t>
      </w:r>
      <w:r w:rsidR="006605D4">
        <w:rPr>
          <w:rFonts w:eastAsiaTheme="majorEastAsia" w:cstheme="minorHAnsi"/>
          <w:sz w:val="24"/>
          <w:szCs w:val="24"/>
          <w:lang w:eastAsia="pl-PL"/>
        </w:rPr>
        <w:t>ych</w:t>
      </w:r>
      <w:r w:rsidRPr="00FE72D7">
        <w:rPr>
          <w:rFonts w:eastAsiaTheme="majorEastAsia" w:cstheme="minorHAnsi"/>
          <w:sz w:val="24"/>
          <w:szCs w:val="24"/>
          <w:lang w:eastAsia="pl-PL"/>
        </w:rPr>
        <w:t xml:space="preserve"> do odpowiedzi na pytania badawcze</w:t>
      </w:r>
      <w:r>
        <w:rPr>
          <w:rFonts w:eastAsiaTheme="majorEastAsia" w:cstheme="minorHAnsi"/>
          <w:sz w:val="24"/>
          <w:szCs w:val="24"/>
          <w:lang w:eastAsia="pl-PL"/>
        </w:rPr>
        <w:t xml:space="preserve">. </w:t>
      </w:r>
      <w:r w:rsidR="00500791" w:rsidRPr="0082048D">
        <w:rPr>
          <w:rFonts w:eastAsiaTheme="majorEastAsia" w:cstheme="minorHAnsi"/>
          <w:sz w:val="24"/>
          <w:szCs w:val="24"/>
          <w:lang w:eastAsia="pl-PL"/>
        </w:rPr>
        <w:t>Szczególnie z tymi</w:t>
      </w:r>
      <w:r w:rsidR="00823819" w:rsidRPr="0082048D">
        <w:rPr>
          <w:rFonts w:eastAsiaTheme="majorEastAsia" w:cstheme="minorHAnsi"/>
          <w:sz w:val="24"/>
          <w:szCs w:val="24"/>
          <w:lang w:eastAsia="pl-PL"/>
        </w:rPr>
        <w:t xml:space="preserve"> interesariuszami</w:t>
      </w:r>
      <w:r w:rsidR="00500791" w:rsidRPr="0082048D">
        <w:rPr>
          <w:rFonts w:eastAsiaTheme="majorEastAsia" w:cstheme="minorHAnsi"/>
          <w:sz w:val="24"/>
          <w:szCs w:val="24"/>
          <w:lang w:eastAsia="pl-PL"/>
        </w:rPr>
        <w:t>, którzy są odpowiedzialni za działania niekonkur</w:t>
      </w:r>
      <w:r w:rsidR="00A54233" w:rsidRPr="0082048D">
        <w:rPr>
          <w:rFonts w:eastAsiaTheme="majorEastAsia" w:cstheme="minorHAnsi"/>
          <w:sz w:val="24"/>
          <w:szCs w:val="24"/>
          <w:lang w:eastAsia="pl-PL"/>
        </w:rPr>
        <w:t xml:space="preserve">encyjne </w:t>
      </w:r>
      <w:r w:rsidR="00500791" w:rsidRPr="0082048D">
        <w:rPr>
          <w:rFonts w:eastAsiaTheme="majorEastAsia" w:cstheme="minorHAnsi"/>
          <w:sz w:val="24"/>
          <w:szCs w:val="24"/>
          <w:lang w:eastAsia="pl-PL"/>
        </w:rPr>
        <w:t>(których dokumentacja nie jest ogólnodostępna) i konkursowe, ale nie ogłoszone.</w:t>
      </w:r>
    </w:p>
    <w:p w14:paraId="600A728F" w14:textId="77777777" w:rsidR="00A54233" w:rsidRPr="0082048D" w:rsidRDefault="002A36B6" w:rsidP="00500791">
      <w:pPr>
        <w:rPr>
          <w:sz w:val="24"/>
        </w:rPr>
      </w:pPr>
      <w:r w:rsidRPr="0082048D">
        <w:rPr>
          <w:sz w:val="24"/>
          <w:szCs w:val="24"/>
        </w:rPr>
        <w:t xml:space="preserve">2. IDI – </w:t>
      </w:r>
      <w:r w:rsidR="00F07BAF" w:rsidRPr="0082048D">
        <w:rPr>
          <w:sz w:val="24"/>
        </w:rPr>
        <w:t xml:space="preserve">indywidualne </w:t>
      </w:r>
      <w:r w:rsidRPr="0082048D">
        <w:rPr>
          <w:sz w:val="24"/>
          <w:szCs w:val="24"/>
        </w:rPr>
        <w:t>wywiady pogłębione</w:t>
      </w:r>
      <w:r w:rsidR="007B3107" w:rsidRPr="0082048D">
        <w:rPr>
          <w:sz w:val="24"/>
          <w:szCs w:val="24"/>
        </w:rPr>
        <w:t xml:space="preserve"> (</w:t>
      </w:r>
      <w:r w:rsidR="00F07BAF" w:rsidRPr="0082048D">
        <w:rPr>
          <w:sz w:val="24"/>
        </w:rPr>
        <w:t xml:space="preserve">lub </w:t>
      </w:r>
      <w:proofErr w:type="spellStart"/>
      <w:r w:rsidR="00F07BAF" w:rsidRPr="0082048D">
        <w:rPr>
          <w:sz w:val="24"/>
        </w:rPr>
        <w:t>diady</w:t>
      </w:r>
      <w:proofErr w:type="spellEnd"/>
      <w:r w:rsidR="00F07BAF" w:rsidRPr="0082048D">
        <w:rPr>
          <w:sz w:val="24"/>
        </w:rPr>
        <w:t xml:space="preserve">) </w:t>
      </w:r>
      <w:r w:rsidR="0013006C" w:rsidRPr="0082048D">
        <w:rPr>
          <w:sz w:val="24"/>
        </w:rPr>
        <w:t xml:space="preserve">z </w:t>
      </w:r>
      <w:r w:rsidR="00744139" w:rsidRPr="0082048D">
        <w:rPr>
          <w:sz w:val="24"/>
        </w:rPr>
        <w:t>interesariuszami o</w:t>
      </w:r>
      <w:r w:rsidR="00630673" w:rsidRPr="0082048D">
        <w:rPr>
          <w:sz w:val="24"/>
        </w:rPr>
        <w:t xml:space="preserve">raz analiza danych pierwotnych pochodzących z </w:t>
      </w:r>
      <w:r w:rsidR="00F07BAF" w:rsidRPr="0082048D">
        <w:rPr>
          <w:sz w:val="24"/>
        </w:rPr>
        <w:t>wywiadów</w:t>
      </w:r>
      <w:r w:rsidR="00DD3AD5" w:rsidRPr="0082048D">
        <w:rPr>
          <w:sz w:val="24"/>
        </w:rPr>
        <w:t>.</w:t>
      </w:r>
      <w:r w:rsidR="007E06EF" w:rsidRPr="0082048D">
        <w:rPr>
          <w:sz w:val="24"/>
        </w:rPr>
        <w:t xml:space="preserve"> </w:t>
      </w:r>
    </w:p>
    <w:p w14:paraId="3DB05167" w14:textId="1B3C6751" w:rsidR="0013006C" w:rsidRPr="0082048D" w:rsidRDefault="00A54233" w:rsidP="00500791">
      <w:pPr>
        <w:rPr>
          <w:sz w:val="24"/>
        </w:rPr>
      </w:pPr>
      <w:r w:rsidRPr="0082048D">
        <w:rPr>
          <w:sz w:val="24"/>
        </w:rPr>
        <w:t>T</w:t>
      </w:r>
      <w:r w:rsidR="007E06EF" w:rsidRPr="0082048D">
        <w:rPr>
          <w:sz w:val="24"/>
        </w:rPr>
        <w:t xml:space="preserve">echnika doboru celowego i technika </w:t>
      </w:r>
      <w:r w:rsidRPr="0082048D">
        <w:rPr>
          <w:sz w:val="24"/>
        </w:rPr>
        <w:t>„</w:t>
      </w:r>
      <w:r w:rsidR="007E06EF" w:rsidRPr="0082048D">
        <w:rPr>
          <w:sz w:val="24"/>
        </w:rPr>
        <w:t>kuli śnieżnej</w:t>
      </w:r>
      <w:r w:rsidRPr="0082048D">
        <w:rPr>
          <w:sz w:val="24"/>
        </w:rPr>
        <w:t>”</w:t>
      </w:r>
      <w:r w:rsidR="007E06EF" w:rsidRPr="0082048D">
        <w:rPr>
          <w:sz w:val="24"/>
        </w:rPr>
        <w:t>.</w:t>
      </w:r>
    </w:p>
    <w:p w14:paraId="64323CB3" w14:textId="07487B0D" w:rsidR="007B3107" w:rsidRPr="00394B73" w:rsidRDefault="00823819" w:rsidP="00007268">
      <w:pPr>
        <w:pStyle w:val="NormalnyWeb"/>
        <w:spacing w:line="276" w:lineRule="auto"/>
        <w:rPr>
          <w:rFonts w:asciiTheme="minorHAnsi" w:hAnsiTheme="minorHAnsi" w:cstheme="minorHAnsi"/>
          <w:color w:val="4472C4" w:themeColor="accent1"/>
        </w:rPr>
      </w:pPr>
      <w:r w:rsidRPr="0082048D">
        <w:rPr>
          <w:rFonts w:asciiTheme="minorHAnsi" w:hAnsiTheme="minorHAnsi" w:cstheme="minorHAnsi"/>
        </w:rPr>
        <w:lastRenderedPageBreak/>
        <w:t>Wywiady b</w:t>
      </w:r>
      <w:r w:rsidR="002A36B6" w:rsidRPr="0082048D">
        <w:rPr>
          <w:rFonts w:asciiTheme="minorHAnsi" w:hAnsiTheme="minorHAnsi" w:cstheme="minorHAnsi"/>
        </w:rPr>
        <w:t>ędą realizowane w celu zrozumienia kontekstu i złożoności badanych zagadnień. Pozwolą na bezpośrednią interakcję z badanymi osobami, co umożliwi zrozumienie ich indywidualnych perspektyw, przekonań i doświadczeń. Pozwolą te</w:t>
      </w:r>
      <w:r w:rsidR="007B3107" w:rsidRPr="0082048D">
        <w:rPr>
          <w:rFonts w:asciiTheme="minorHAnsi" w:hAnsiTheme="minorHAnsi" w:cstheme="minorHAnsi"/>
        </w:rPr>
        <w:t>ż</w:t>
      </w:r>
      <w:r w:rsidR="002A36B6" w:rsidRPr="0082048D">
        <w:rPr>
          <w:rFonts w:asciiTheme="minorHAnsi" w:hAnsiTheme="minorHAnsi" w:cstheme="minorHAnsi"/>
        </w:rPr>
        <w:t xml:space="preserve"> na zrozumienie kontekstu, w jakim powstawały dokumenty dot. programu FENG. Pozwolą też wyjaśnić złożone kwestie</w:t>
      </w:r>
      <w:r w:rsidR="00A54233" w:rsidRPr="0082048D">
        <w:rPr>
          <w:rFonts w:asciiTheme="minorHAnsi" w:hAnsiTheme="minorHAnsi" w:cstheme="minorHAnsi"/>
        </w:rPr>
        <w:t xml:space="preserve"> i </w:t>
      </w:r>
      <w:r w:rsidR="002A36B6" w:rsidRPr="0082048D">
        <w:rPr>
          <w:rFonts w:asciiTheme="minorHAnsi" w:hAnsiTheme="minorHAnsi" w:cstheme="minorHAnsi"/>
        </w:rPr>
        <w:t xml:space="preserve">lepsze zrozumienie </w:t>
      </w:r>
      <w:r w:rsidR="00EB306D" w:rsidRPr="0082048D">
        <w:rPr>
          <w:rFonts w:asciiTheme="minorHAnsi" w:hAnsiTheme="minorHAnsi" w:cstheme="minorHAnsi"/>
        </w:rPr>
        <w:t>badanego zagadnienia</w:t>
      </w:r>
      <w:r w:rsidR="002A36B6" w:rsidRPr="0082048D">
        <w:rPr>
          <w:rFonts w:asciiTheme="minorHAnsi" w:hAnsiTheme="minorHAnsi" w:cstheme="minorHAnsi"/>
        </w:rPr>
        <w:t>.</w:t>
      </w:r>
      <w:r w:rsidR="00EB306D" w:rsidRPr="00394B73">
        <w:rPr>
          <w:rFonts w:asciiTheme="minorHAnsi" w:hAnsiTheme="minorHAnsi" w:cstheme="minorHAnsi"/>
          <w:color w:val="4472C4" w:themeColor="accent1"/>
        </w:rPr>
        <w:t xml:space="preserve"> </w:t>
      </w:r>
    </w:p>
    <w:p w14:paraId="302FC2B2" w14:textId="2CCCED0D" w:rsidR="00931EB0" w:rsidRPr="0082048D" w:rsidRDefault="00E56BA1" w:rsidP="00426320">
      <w:pPr>
        <w:spacing w:line="276" w:lineRule="auto"/>
        <w:rPr>
          <w:rFonts w:eastAsiaTheme="majorEastAsia" w:cstheme="minorHAnsi"/>
          <w:sz w:val="24"/>
          <w:szCs w:val="24"/>
          <w:lang w:eastAsia="pl-PL"/>
        </w:rPr>
      </w:pPr>
      <w:r w:rsidRPr="00BA7BCD">
        <w:rPr>
          <w:rFonts w:eastAsiaTheme="majorEastAsia" w:cstheme="minorHAnsi"/>
          <w:sz w:val="24"/>
          <w:szCs w:val="24"/>
          <w:lang w:eastAsia="pl-PL"/>
        </w:rPr>
        <w:t>Wywiad</w:t>
      </w:r>
      <w:r w:rsidR="000923C9" w:rsidRPr="00BA7BCD">
        <w:rPr>
          <w:rFonts w:eastAsiaTheme="majorEastAsia" w:cstheme="minorHAnsi"/>
          <w:sz w:val="24"/>
          <w:szCs w:val="24"/>
          <w:lang w:eastAsia="pl-PL"/>
        </w:rPr>
        <w:t>y</w:t>
      </w:r>
      <w:r w:rsidRPr="00BA7BCD">
        <w:rPr>
          <w:rFonts w:eastAsiaTheme="majorEastAsia" w:cstheme="minorHAnsi"/>
          <w:sz w:val="24"/>
          <w:szCs w:val="24"/>
          <w:lang w:eastAsia="pl-PL"/>
        </w:rPr>
        <w:t xml:space="preserve"> zostan</w:t>
      </w:r>
      <w:r w:rsidR="000923C9" w:rsidRPr="00BA7BCD">
        <w:rPr>
          <w:rFonts w:eastAsiaTheme="majorEastAsia" w:cstheme="minorHAnsi"/>
          <w:sz w:val="24"/>
          <w:szCs w:val="24"/>
          <w:lang w:eastAsia="pl-PL"/>
        </w:rPr>
        <w:t>ą</w:t>
      </w:r>
      <w:r w:rsidRPr="00BA7BCD">
        <w:rPr>
          <w:rFonts w:eastAsiaTheme="majorEastAsia" w:cstheme="minorHAnsi"/>
          <w:sz w:val="24"/>
          <w:szCs w:val="24"/>
          <w:lang w:eastAsia="pl-PL"/>
        </w:rPr>
        <w:t xml:space="preserve"> przeprowadzon</w:t>
      </w:r>
      <w:r w:rsidR="000923C9" w:rsidRPr="00BA7BCD">
        <w:rPr>
          <w:rFonts w:eastAsiaTheme="majorEastAsia" w:cstheme="minorHAnsi"/>
          <w:sz w:val="24"/>
          <w:szCs w:val="24"/>
          <w:lang w:eastAsia="pl-PL"/>
        </w:rPr>
        <w:t>e</w:t>
      </w:r>
      <w:r w:rsidR="00075E74" w:rsidRPr="00BA7BCD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931EB0" w:rsidRPr="00BA7BCD">
        <w:rPr>
          <w:rFonts w:eastAsiaTheme="majorEastAsia" w:cstheme="minorHAnsi"/>
          <w:sz w:val="24"/>
          <w:szCs w:val="24"/>
          <w:lang w:eastAsia="pl-PL"/>
        </w:rPr>
        <w:t xml:space="preserve">dla weryfikacji i uszczegółowienia </w:t>
      </w:r>
      <w:r w:rsidR="00984251">
        <w:rPr>
          <w:rFonts w:eastAsiaTheme="majorEastAsia" w:cstheme="minorHAnsi"/>
          <w:sz w:val="24"/>
          <w:szCs w:val="24"/>
          <w:lang w:eastAsia="pl-PL"/>
        </w:rPr>
        <w:t>materiału</w:t>
      </w:r>
      <w:r w:rsidR="00931EB0" w:rsidRPr="00BA7BCD">
        <w:rPr>
          <w:rFonts w:eastAsiaTheme="majorEastAsia" w:cstheme="minorHAnsi"/>
          <w:sz w:val="24"/>
          <w:szCs w:val="24"/>
          <w:lang w:eastAsia="pl-PL"/>
        </w:rPr>
        <w:t>, który zostanie opracowany na etapie analizy danych zastanych</w:t>
      </w:r>
      <w:r w:rsidRPr="00BA7BCD">
        <w:rPr>
          <w:rFonts w:eastAsiaTheme="majorEastAsia" w:cstheme="minorHAnsi"/>
          <w:sz w:val="24"/>
          <w:szCs w:val="24"/>
          <w:lang w:eastAsia="pl-PL"/>
        </w:rPr>
        <w:t>.</w:t>
      </w:r>
      <w:r w:rsidR="00AE3EC2" w:rsidRPr="00BA7BCD">
        <w:rPr>
          <w:rFonts w:eastAsiaTheme="majorEastAsia" w:cstheme="minorHAnsi"/>
          <w:sz w:val="24"/>
          <w:szCs w:val="24"/>
          <w:lang w:eastAsia="pl-PL"/>
        </w:rPr>
        <w:t xml:space="preserve"> Będą one t</w:t>
      </w:r>
      <w:r w:rsidR="00630673" w:rsidRPr="00BA7BCD">
        <w:rPr>
          <w:rFonts w:eastAsiaTheme="majorEastAsia" w:cstheme="minorHAnsi"/>
          <w:sz w:val="24"/>
          <w:szCs w:val="24"/>
          <w:lang w:eastAsia="pl-PL"/>
        </w:rPr>
        <w:t xml:space="preserve">akże </w:t>
      </w:r>
      <w:r w:rsidR="00AE3EC2" w:rsidRPr="00BA7BCD">
        <w:rPr>
          <w:rFonts w:eastAsiaTheme="majorEastAsia" w:cstheme="minorHAnsi"/>
          <w:sz w:val="24"/>
          <w:szCs w:val="24"/>
          <w:lang w:eastAsia="pl-PL"/>
        </w:rPr>
        <w:t xml:space="preserve">dotyczyły opinii </w:t>
      </w:r>
      <w:r w:rsidR="006E2DB7" w:rsidRPr="00BA7BCD">
        <w:rPr>
          <w:rFonts w:eastAsiaTheme="majorEastAsia" w:cstheme="minorHAnsi"/>
          <w:sz w:val="24"/>
          <w:szCs w:val="24"/>
          <w:lang w:eastAsia="pl-PL"/>
        </w:rPr>
        <w:t xml:space="preserve">interesariuszy </w:t>
      </w:r>
      <w:r w:rsidR="00630673" w:rsidRPr="00BA7BCD">
        <w:rPr>
          <w:rFonts w:eastAsiaTheme="majorEastAsia" w:cstheme="minorHAnsi"/>
          <w:sz w:val="24"/>
          <w:szCs w:val="24"/>
          <w:lang w:eastAsia="pl-PL"/>
        </w:rPr>
        <w:t xml:space="preserve">m.in. na temat </w:t>
      </w:r>
      <w:r w:rsidR="00931EB0" w:rsidRPr="00BA7BCD">
        <w:rPr>
          <w:rFonts w:eastAsiaTheme="majorEastAsia" w:cstheme="minorHAnsi"/>
          <w:sz w:val="24"/>
          <w:szCs w:val="24"/>
          <w:lang w:eastAsia="pl-PL"/>
        </w:rPr>
        <w:t>zapisów w dokumentacji konkursowej</w:t>
      </w:r>
      <w:r w:rsidR="006C6434">
        <w:rPr>
          <w:rFonts w:eastAsiaTheme="majorEastAsia" w:cstheme="minorHAnsi"/>
          <w:sz w:val="24"/>
          <w:szCs w:val="24"/>
          <w:lang w:eastAsia="pl-PL"/>
        </w:rPr>
        <w:t xml:space="preserve"> i programowej</w:t>
      </w:r>
      <w:r w:rsidR="00931EB0" w:rsidRPr="00BA7BCD">
        <w:rPr>
          <w:rFonts w:eastAsiaTheme="majorEastAsia" w:cstheme="minorHAnsi"/>
          <w:sz w:val="24"/>
          <w:szCs w:val="24"/>
          <w:lang w:eastAsia="pl-PL"/>
        </w:rPr>
        <w:t xml:space="preserve"> (na ile wpisuje się ona w cele </w:t>
      </w:r>
      <w:r w:rsidR="00984251">
        <w:rPr>
          <w:rFonts w:eastAsiaTheme="majorEastAsia" w:cstheme="minorHAnsi"/>
          <w:sz w:val="24"/>
          <w:szCs w:val="24"/>
          <w:lang w:eastAsia="pl-PL"/>
        </w:rPr>
        <w:t>dokumentów strategicznych</w:t>
      </w:r>
      <w:r w:rsidR="00931EB0" w:rsidRPr="00BA7BCD">
        <w:rPr>
          <w:rFonts w:eastAsiaTheme="majorEastAsia" w:cstheme="minorHAnsi"/>
          <w:sz w:val="24"/>
          <w:szCs w:val="24"/>
          <w:lang w:eastAsia="pl-PL"/>
        </w:rPr>
        <w:t>)</w:t>
      </w:r>
      <w:r w:rsidR="00C24D63">
        <w:rPr>
          <w:rFonts w:eastAsiaTheme="majorEastAsia" w:cstheme="minorHAnsi"/>
          <w:sz w:val="24"/>
          <w:szCs w:val="24"/>
          <w:lang w:eastAsia="pl-PL"/>
        </w:rPr>
        <w:t>, w jakim stopniu z</w:t>
      </w:r>
      <w:r w:rsidR="00984251">
        <w:rPr>
          <w:rFonts w:eastAsiaTheme="majorEastAsia" w:cstheme="minorHAnsi"/>
          <w:sz w:val="24"/>
          <w:szCs w:val="24"/>
          <w:lang w:eastAsia="pl-PL"/>
        </w:rPr>
        <w:t xml:space="preserve">bierane </w:t>
      </w:r>
      <w:r w:rsidR="00C24D63">
        <w:rPr>
          <w:rFonts w:eastAsiaTheme="majorEastAsia" w:cstheme="minorHAnsi"/>
          <w:sz w:val="24"/>
          <w:szCs w:val="24"/>
          <w:lang w:eastAsia="pl-PL"/>
        </w:rPr>
        <w:t>dane</w:t>
      </w:r>
      <w:r w:rsidR="00AD3605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C24D63">
        <w:rPr>
          <w:rFonts w:eastAsiaTheme="majorEastAsia" w:cstheme="minorHAnsi"/>
          <w:sz w:val="24"/>
          <w:szCs w:val="24"/>
          <w:lang w:eastAsia="pl-PL"/>
        </w:rPr>
        <w:t xml:space="preserve">pozwalają na </w:t>
      </w:r>
      <w:r w:rsidR="00984251">
        <w:rPr>
          <w:rFonts w:eastAsiaTheme="majorEastAsia" w:cstheme="minorHAnsi"/>
          <w:sz w:val="24"/>
          <w:szCs w:val="24"/>
          <w:lang w:eastAsia="pl-PL"/>
        </w:rPr>
        <w:t xml:space="preserve">monitorowanie </w:t>
      </w:r>
      <w:r w:rsidR="00975B8E">
        <w:rPr>
          <w:rFonts w:eastAsiaTheme="majorEastAsia" w:cstheme="minorHAnsi"/>
          <w:sz w:val="24"/>
          <w:szCs w:val="24"/>
          <w:lang w:eastAsia="pl-PL"/>
        </w:rPr>
        <w:t xml:space="preserve">kontrybuowania </w:t>
      </w:r>
      <w:r w:rsidR="00A17C00">
        <w:rPr>
          <w:rFonts w:eastAsiaTheme="majorEastAsia" w:cstheme="minorHAnsi"/>
          <w:sz w:val="24"/>
          <w:szCs w:val="24"/>
          <w:lang w:eastAsia="pl-PL"/>
        </w:rPr>
        <w:t xml:space="preserve">FENG do celów </w:t>
      </w:r>
      <w:r w:rsidR="00984251">
        <w:rPr>
          <w:rFonts w:eastAsiaTheme="majorEastAsia" w:cstheme="minorHAnsi"/>
          <w:sz w:val="24"/>
          <w:szCs w:val="24"/>
          <w:lang w:eastAsia="pl-PL"/>
        </w:rPr>
        <w:t xml:space="preserve">zewnętrznych </w:t>
      </w:r>
      <w:r w:rsidR="00A17C00">
        <w:rPr>
          <w:rFonts w:eastAsiaTheme="majorEastAsia" w:cstheme="minorHAnsi"/>
          <w:sz w:val="24"/>
          <w:szCs w:val="24"/>
          <w:lang w:eastAsia="pl-PL"/>
        </w:rPr>
        <w:t>dokumentów strategicznych</w:t>
      </w:r>
      <w:r w:rsidR="00C24D63">
        <w:rPr>
          <w:rFonts w:eastAsiaTheme="majorEastAsia" w:cstheme="minorHAnsi"/>
          <w:sz w:val="24"/>
          <w:szCs w:val="24"/>
          <w:lang w:eastAsia="pl-PL"/>
        </w:rPr>
        <w:t xml:space="preserve">, jakie są bariery w realizacji celów </w:t>
      </w:r>
      <w:r w:rsidR="00AD3605">
        <w:rPr>
          <w:rFonts w:eastAsiaTheme="majorEastAsia" w:cstheme="minorHAnsi"/>
          <w:sz w:val="24"/>
          <w:szCs w:val="24"/>
          <w:lang w:eastAsia="pl-PL"/>
        </w:rPr>
        <w:t xml:space="preserve">sformułowanych w </w:t>
      </w:r>
      <w:r w:rsidR="00984251">
        <w:rPr>
          <w:rFonts w:eastAsiaTheme="majorEastAsia" w:cstheme="minorHAnsi"/>
          <w:sz w:val="24"/>
          <w:szCs w:val="24"/>
          <w:lang w:eastAsia="pl-PL"/>
        </w:rPr>
        <w:t xml:space="preserve">dokumentach strategicznych poprzez konkursy IP/ dofinansowywane projekty </w:t>
      </w:r>
      <w:r w:rsidR="00AD3605">
        <w:rPr>
          <w:rFonts w:eastAsiaTheme="majorEastAsia" w:cstheme="minorHAnsi"/>
          <w:sz w:val="24"/>
          <w:szCs w:val="24"/>
          <w:lang w:eastAsia="pl-PL"/>
        </w:rPr>
        <w:t>FENG</w:t>
      </w:r>
      <w:r w:rsidR="00931EB0" w:rsidRPr="009A03BD">
        <w:rPr>
          <w:color w:val="4472C4" w:themeColor="accent1"/>
          <w:sz w:val="24"/>
        </w:rPr>
        <w:t>.</w:t>
      </w:r>
      <w:r w:rsidR="00C0555A" w:rsidRPr="009A03BD">
        <w:rPr>
          <w:color w:val="4472C4" w:themeColor="accent1"/>
          <w:sz w:val="24"/>
        </w:rPr>
        <w:t xml:space="preserve"> </w:t>
      </w:r>
      <w:r w:rsidR="000D5279" w:rsidRPr="0082048D">
        <w:rPr>
          <w:rFonts w:eastAsiaTheme="majorEastAsia" w:cstheme="minorHAnsi"/>
          <w:sz w:val="24"/>
          <w:szCs w:val="24"/>
          <w:lang w:eastAsia="pl-PL"/>
        </w:rPr>
        <w:t>Będą też</w:t>
      </w:r>
      <w:r w:rsidR="009E2B72" w:rsidRPr="0082048D">
        <w:rPr>
          <w:rFonts w:eastAsiaTheme="majorEastAsia" w:cstheme="minorHAnsi"/>
          <w:sz w:val="24"/>
          <w:szCs w:val="24"/>
          <w:lang w:eastAsia="pl-PL"/>
        </w:rPr>
        <w:t xml:space="preserve"> pomocn</w:t>
      </w:r>
      <w:r w:rsidR="00AA56DF" w:rsidRPr="0082048D">
        <w:rPr>
          <w:rFonts w:eastAsiaTheme="majorEastAsia" w:cstheme="minorHAnsi"/>
          <w:sz w:val="24"/>
          <w:szCs w:val="24"/>
          <w:lang w:eastAsia="pl-PL"/>
        </w:rPr>
        <w:t>e</w:t>
      </w:r>
      <w:r w:rsidR="009E2B72" w:rsidRPr="0082048D">
        <w:rPr>
          <w:rFonts w:eastAsiaTheme="majorEastAsia" w:cstheme="minorHAnsi"/>
          <w:sz w:val="24"/>
          <w:szCs w:val="24"/>
          <w:lang w:eastAsia="pl-PL"/>
        </w:rPr>
        <w:t xml:space="preserve"> w monitorowaniu postępów realizacji działań w porównaniu do planowanych </w:t>
      </w:r>
      <w:r w:rsidR="00DE2DF6" w:rsidRPr="0082048D">
        <w:rPr>
          <w:rFonts w:eastAsiaTheme="majorEastAsia" w:cstheme="minorHAnsi"/>
          <w:sz w:val="24"/>
          <w:szCs w:val="24"/>
          <w:lang w:eastAsia="pl-PL"/>
        </w:rPr>
        <w:t xml:space="preserve">konkursów, dokumentacji konkursowej </w:t>
      </w:r>
      <w:r w:rsidR="009E2B72" w:rsidRPr="0082048D">
        <w:rPr>
          <w:rFonts w:eastAsiaTheme="majorEastAsia" w:cstheme="minorHAnsi"/>
          <w:sz w:val="24"/>
          <w:szCs w:val="24"/>
          <w:lang w:eastAsia="pl-PL"/>
        </w:rPr>
        <w:t>i celów.</w:t>
      </w:r>
      <w:r w:rsidR="000D5279" w:rsidRPr="0082048D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DE2DF6" w:rsidRPr="0082048D">
        <w:rPr>
          <w:rFonts w:eastAsiaTheme="majorEastAsia" w:cstheme="minorHAnsi"/>
          <w:sz w:val="24"/>
          <w:szCs w:val="24"/>
          <w:lang w:eastAsia="pl-PL"/>
        </w:rPr>
        <w:t>Pomogą też w uzyskaniu perspektywy interesariuszy dot. zobowiązań zawartych w dokumentach strategicznych, implementacji tych zobowiązań i ewentualnych trudności napotkanych w trakcie ich realizacji.</w:t>
      </w:r>
    </w:p>
    <w:p w14:paraId="4C53F12D" w14:textId="16107484" w:rsidR="00AC0BF6" w:rsidRPr="0082048D" w:rsidRDefault="00AC0BF6" w:rsidP="00426320">
      <w:pPr>
        <w:spacing w:line="276" w:lineRule="auto"/>
        <w:rPr>
          <w:rFonts w:eastAsiaTheme="majorEastAsia" w:cstheme="minorHAnsi"/>
          <w:sz w:val="24"/>
          <w:szCs w:val="24"/>
          <w:lang w:eastAsia="pl-PL"/>
        </w:rPr>
      </w:pPr>
      <w:r w:rsidRPr="0082048D">
        <w:rPr>
          <w:rFonts w:eastAsiaTheme="majorEastAsia" w:cstheme="minorHAnsi"/>
          <w:sz w:val="24"/>
          <w:szCs w:val="24"/>
          <w:lang w:eastAsia="pl-PL"/>
        </w:rPr>
        <w:t xml:space="preserve">a) </w:t>
      </w:r>
      <w:r w:rsidRPr="0082048D">
        <w:rPr>
          <w:rFonts w:eastAsiaTheme="majorEastAsia" w:cstheme="minorHAnsi"/>
          <w:b/>
          <w:bCs/>
          <w:sz w:val="24"/>
          <w:szCs w:val="24"/>
          <w:lang w:eastAsia="pl-PL"/>
        </w:rPr>
        <w:t>technika doboru celowego</w:t>
      </w:r>
      <w:r w:rsidR="009F372D" w:rsidRPr="0082048D">
        <w:rPr>
          <w:rFonts w:eastAsiaTheme="majorEastAsia" w:cstheme="minorHAnsi"/>
          <w:sz w:val="24"/>
          <w:szCs w:val="24"/>
          <w:lang w:eastAsia="pl-PL"/>
        </w:rPr>
        <w:t xml:space="preserve"> </w:t>
      </w:r>
      <w:proofErr w:type="spellStart"/>
      <w:r w:rsidR="009F372D" w:rsidRPr="0082048D">
        <w:rPr>
          <w:rFonts w:eastAsiaTheme="majorEastAsia" w:cstheme="minorHAnsi"/>
          <w:sz w:val="24"/>
          <w:szCs w:val="24"/>
          <w:lang w:eastAsia="pl-PL"/>
        </w:rPr>
        <w:t>N</w:t>
      </w:r>
      <w:r w:rsidR="00823819" w:rsidRPr="0082048D">
        <w:rPr>
          <w:rFonts w:eastAsiaTheme="majorEastAsia" w:cstheme="minorHAnsi"/>
          <w:sz w:val="24"/>
          <w:szCs w:val="24"/>
          <w:vertAlign w:val="subscript"/>
          <w:lang w:eastAsia="pl-PL"/>
        </w:rPr>
        <w:t>max</w:t>
      </w:r>
      <w:proofErr w:type="spellEnd"/>
      <w:r w:rsidR="009F372D" w:rsidRPr="0082048D">
        <w:rPr>
          <w:rFonts w:eastAsiaTheme="majorEastAsia" w:cstheme="minorHAnsi"/>
          <w:sz w:val="24"/>
          <w:szCs w:val="24"/>
          <w:lang w:eastAsia="pl-PL"/>
        </w:rPr>
        <w:t>=</w:t>
      </w:r>
      <w:r w:rsidR="00823819" w:rsidRPr="0082048D">
        <w:rPr>
          <w:rFonts w:eastAsiaTheme="majorEastAsia" w:cstheme="minorHAnsi"/>
          <w:sz w:val="24"/>
          <w:szCs w:val="24"/>
          <w:lang w:eastAsia="pl-PL"/>
        </w:rPr>
        <w:t>26</w:t>
      </w:r>
      <w:r w:rsidR="00823819" w:rsidRPr="0082048D">
        <w:rPr>
          <w:rStyle w:val="Odwoanieprzypisudolnego"/>
          <w:rFonts w:eastAsiaTheme="majorEastAsia" w:cstheme="minorHAnsi"/>
          <w:sz w:val="24"/>
          <w:szCs w:val="24"/>
          <w:lang w:eastAsia="pl-PL"/>
        </w:rPr>
        <w:footnoteReference w:id="20"/>
      </w:r>
      <w:r w:rsidR="00823819" w:rsidRPr="0082048D">
        <w:rPr>
          <w:rFonts w:eastAsiaTheme="majorEastAsia" w:cstheme="minorHAnsi"/>
          <w:sz w:val="24"/>
          <w:szCs w:val="24"/>
          <w:lang w:eastAsia="pl-PL"/>
        </w:rPr>
        <w:t xml:space="preserve"> (9 wywiadów - po jednym wywiadzie z przedstawicielem każdej instytucji zaangażowanej w FENG i 17 wywiadów z osobami odpowiedzialnymi za działania, o których informacje nie są dostępne publicznie).</w:t>
      </w:r>
    </w:p>
    <w:p w14:paraId="65AB227A" w14:textId="0B801936" w:rsidR="00D44809" w:rsidRPr="00BA7BCD" w:rsidRDefault="00E0788C" w:rsidP="00426320">
      <w:pPr>
        <w:spacing w:line="276" w:lineRule="auto"/>
        <w:rPr>
          <w:rFonts w:eastAsiaTheme="majorEastAsia" w:cstheme="minorHAnsi"/>
          <w:sz w:val="24"/>
          <w:szCs w:val="24"/>
          <w:lang w:eastAsia="pl-PL"/>
        </w:rPr>
      </w:pPr>
      <w:r w:rsidRPr="00BA7BCD">
        <w:rPr>
          <w:rFonts w:eastAsiaTheme="majorEastAsia" w:cstheme="minorHAnsi"/>
          <w:sz w:val="24"/>
          <w:szCs w:val="24"/>
          <w:lang w:eastAsia="pl-PL"/>
        </w:rPr>
        <w:t xml:space="preserve">W badaniu wezmą udział </w:t>
      </w:r>
      <w:r w:rsidR="00D44809" w:rsidRPr="00BA7BCD">
        <w:rPr>
          <w:rFonts w:eastAsiaTheme="majorEastAsia" w:cstheme="minorHAnsi"/>
          <w:sz w:val="24"/>
          <w:szCs w:val="24"/>
          <w:lang w:eastAsia="pl-PL"/>
        </w:rPr>
        <w:t>kluczowi</w:t>
      </w:r>
      <w:r w:rsidR="00173255" w:rsidRPr="00BA7BCD">
        <w:rPr>
          <w:rFonts w:eastAsiaTheme="majorEastAsia" w:cstheme="minorHAnsi"/>
          <w:sz w:val="24"/>
          <w:szCs w:val="24"/>
          <w:lang w:eastAsia="pl-PL"/>
        </w:rPr>
        <w:t xml:space="preserve"> interesariusz</w:t>
      </w:r>
      <w:r w:rsidR="00742B0F" w:rsidRPr="00BA7BCD">
        <w:rPr>
          <w:rFonts w:eastAsiaTheme="majorEastAsia" w:cstheme="minorHAnsi"/>
          <w:sz w:val="24"/>
          <w:szCs w:val="24"/>
          <w:lang w:eastAsia="pl-PL"/>
        </w:rPr>
        <w:t>e</w:t>
      </w:r>
      <w:r w:rsidR="00173255" w:rsidRPr="00BA7BCD">
        <w:rPr>
          <w:rFonts w:eastAsiaTheme="majorEastAsia" w:cstheme="minorHAnsi"/>
          <w:sz w:val="24"/>
          <w:szCs w:val="24"/>
          <w:lang w:eastAsia="pl-PL"/>
        </w:rPr>
        <w:t>, który</w:t>
      </w:r>
      <w:r w:rsidR="00742B0F" w:rsidRPr="00BA7BCD">
        <w:rPr>
          <w:rFonts w:eastAsiaTheme="majorEastAsia" w:cstheme="minorHAnsi"/>
          <w:sz w:val="24"/>
          <w:szCs w:val="24"/>
          <w:lang w:eastAsia="pl-PL"/>
        </w:rPr>
        <w:t>mi</w:t>
      </w:r>
      <w:r w:rsidR="00173255" w:rsidRPr="00BA7BCD">
        <w:rPr>
          <w:rFonts w:eastAsiaTheme="majorEastAsia" w:cstheme="minorHAnsi"/>
          <w:sz w:val="24"/>
          <w:szCs w:val="24"/>
          <w:lang w:eastAsia="pl-PL"/>
        </w:rPr>
        <w:t xml:space="preserve"> są</w:t>
      </w:r>
      <w:r w:rsidR="00D44809" w:rsidRPr="00BA7BCD">
        <w:rPr>
          <w:rFonts w:eastAsiaTheme="majorEastAsia" w:cstheme="minorHAnsi"/>
          <w:sz w:val="24"/>
          <w:szCs w:val="24"/>
          <w:lang w:eastAsia="pl-PL"/>
        </w:rPr>
        <w:t>:</w:t>
      </w:r>
    </w:p>
    <w:p w14:paraId="71569230" w14:textId="77777777" w:rsidR="00D44809" w:rsidRPr="00BA7BCD" w:rsidRDefault="00D44809" w:rsidP="00CE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eastAsiaTheme="majorEastAsia" w:cstheme="minorHAnsi"/>
          <w:sz w:val="24"/>
          <w:szCs w:val="24"/>
          <w:lang w:eastAsia="pl-PL"/>
        </w:rPr>
      </w:pPr>
      <w:r w:rsidRPr="00BA7BCD">
        <w:rPr>
          <w:rFonts w:eastAsiaTheme="majorEastAsia" w:cstheme="minorHAnsi"/>
          <w:sz w:val="24"/>
          <w:szCs w:val="24"/>
          <w:lang w:eastAsia="pl-PL"/>
        </w:rPr>
        <w:t>Ministerstwo Funduszy i Polityki Regionalnej – Instytucja Zarządzająca</w:t>
      </w:r>
      <w:r w:rsidR="000A0105">
        <w:rPr>
          <w:rFonts w:eastAsiaTheme="majorEastAsia" w:cstheme="minorHAnsi"/>
          <w:sz w:val="24"/>
          <w:szCs w:val="24"/>
          <w:lang w:eastAsia="pl-PL"/>
        </w:rPr>
        <w:t xml:space="preserve"> FENG (IZ)</w:t>
      </w:r>
    </w:p>
    <w:p w14:paraId="21331C8C" w14:textId="77777777" w:rsidR="000A0105" w:rsidRPr="00BA7BCD" w:rsidRDefault="000A0105" w:rsidP="00CE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eastAsiaTheme="majorEastAsia" w:cstheme="minorHAnsi"/>
          <w:sz w:val="24"/>
          <w:szCs w:val="24"/>
          <w:lang w:eastAsia="pl-PL"/>
        </w:rPr>
      </w:pPr>
      <w:r w:rsidRPr="00BA7BCD">
        <w:rPr>
          <w:rFonts w:eastAsiaTheme="majorEastAsia" w:cstheme="minorHAnsi"/>
          <w:sz w:val="24"/>
          <w:szCs w:val="24"/>
          <w:lang w:eastAsia="pl-PL"/>
        </w:rPr>
        <w:t>Polska Agencja Rozwoju Przedsiębiorczości</w:t>
      </w:r>
      <w:r>
        <w:rPr>
          <w:rFonts w:eastAsiaTheme="majorEastAsia" w:cstheme="minorHAnsi"/>
          <w:sz w:val="24"/>
          <w:szCs w:val="24"/>
          <w:lang w:eastAsia="pl-PL"/>
        </w:rPr>
        <w:t xml:space="preserve"> – Instytucja Pośrednicząca FENG (IP)</w:t>
      </w:r>
    </w:p>
    <w:p w14:paraId="40DAE9EC" w14:textId="77777777" w:rsidR="00D44809" w:rsidRPr="00BA7BCD" w:rsidRDefault="00D44809" w:rsidP="00CE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eastAsiaTheme="majorEastAsia" w:cstheme="minorHAnsi"/>
          <w:sz w:val="24"/>
          <w:szCs w:val="24"/>
          <w:lang w:eastAsia="pl-PL"/>
        </w:rPr>
      </w:pPr>
      <w:r w:rsidRPr="00BA7BCD">
        <w:rPr>
          <w:rFonts w:eastAsiaTheme="majorEastAsia" w:cstheme="minorHAnsi"/>
          <w:sz w:val="24"/>
          <w:szCs w:val="24"/>
          <w:lang w:eastAsia="pl-PL"/>
        </w:rPr>
        <w:t>Narodowe Centrum Badań i Rozwoju</w:t>
      </w:r>
      <w:r w:rsidR="000A0105">
        <w:rPr>
          <w:rFonts w:eastAsiaTheme="majorEastAsia" w:cstheme="minorHAnsi"/>
          <w:sz w:val="24"/>
          <w:szCs w:val="24"/>
          <w:lang w:eastAsia="pl-PL"/>
        </w:rPr>
        <w:t xml:space="preserve"> (IP)</w:t>
      </w:r>
    </w:p>
    <w:p w14:paraId="294CCC04" w14:textId="50211A09" w:rsidR="00D44809" w:rsidRPr="00BA7BCD" w:rsidRDefault="00D44809" w:rsidP="00CE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eastAsiaTheme="majorEastAsia" w:cstheme="minorHAnsi"/>
          <w:sz w:val="24"/>
          <w:szCs w:val="24"/>
          <w:lang w:eastAsia="pl-PL"/>
        </w:rPr>
      </w:pPr>
      <w:r w:rsidRPr="00BA7BCD">
        <w:rPr>
          <w:rFonts w:eastAsiaTheme="majorEastAsia" w:cstheme="minorHAnsi"/>
          <w:sz w:val="24"/>
          <w:szCs w:val="24"/>
          <w:lang w:eastAsia="pl-PL"/>
        </w:rPr>
        <w:t>Bank Gospodarstwa Krajowego</w:t>
      </w:r>
      <w:r w:rsidR="000A0105">
        <w:rPr>
          <w:rFonts w:eastAsiaTheme="majorEastAsia" w:cstheme="minorHAnsi"/>
          <w:sz w:val="24"/>
          <w:szCs w:val="24"/>
          <w:lang w:eastAsia="pl-PL"/>
        </w:rPr>
        <w:t xml:space="preserve"> (IP</w:t>
      </w:r>
      <w:r w:rsidR="00732F36">
        <w:rPr>
          <w:rFonts w:eastAsiaTheme="majorEastAsia" w:cstheme="minorHAnsi"/>
          <w:sz w:val="24"/>
          <w:szCs w:val="24"/>
          <w:lang w:eastAsia="pl-PL"/>
        </w:rPr>
        <w:t xml:space="preserve">, </w:t>
      </w:r>
      <w:r w:rsidR="00732F36" w:rsidRPr="00CF1489">
        <w:rPr>
          <w:rFonts w:eastAsiaTheme="majorEastAsia" w:cstheme="minorHAnsi"/>
          <w:sz w:val="24"/>
          <w:szCs w:val="24"/>
          <w:lang w:eastAsia="pl-PL"/>
        </w:rPr>
        <w:t>podmiot wdrażający instrument finansowy</w:t>
      </w:r>
      <w:r w:rsidR="003872AC">
        <w:rPr>
          <w:rFonts w:eastAsiaTheme="majorEastAsia" w:cstheme="minorHAnsi"/>
          <w:sz w:val="24"/>
          <w:szCs w:val="24"/>
          <w:lang w:eastAsia="pl-PL"/>
        </w:rPr>
        <w:t>)</w:t>
      </w:r>
    </w:p>
    <w:p w14:paraId="023B81A9" w14:textId="77777777" w:rsidR="00D44809" w:rsidRPr="00BA7BCD" w:rsidRDefault="00D44809" w:rsidP="00CE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eastAsiaTheme="majorEastAsia" w:cstheme="minorHAnsi"/>
          <w:sz w:val="24"/>
          <w:szCs w:val="24"/>
          <w:lang w:eastAsia="pl-PL"/>
        </w:rPr>
      </w:pPr>
      <w:r w:rsidRPr="00BA7BCD">
        <w:rPr>
          <w:rFonts w:eastAsiaTheme="majorEastAsia" w:cstheme="minorHAnsi"/>
          <w:sz w:val="24"/>
          <w:szCs w:val="24"/>
          <w:lang w:eastAsia="pl-PL"/>
        </w:rPr>
        <w:t>Ośrodek Przetwarzania Informacji – Państwowy Instytut Badawczy</w:t>
      </w:r>
      <w:r w:rsidR="000A0105">
        <w:rPr>
          <w:rFonts w:eastAsiaTheme="majorEastAsia" w:cstheme="minorHAnsi"/>
          <w:sz w:val="24"/>
          <w:szCs w:val="24"/>
          <w:lang w:eastAsia="pl-PL"/>
        </w:rPr>
        <w:t xml:space="preserve"> (IP)</w:t>
      </w:r>
    </w:p>
    <w:p w14:paraId="3FE9D975" w14:textId="77777777" w:rsidR="00D44809" w:rsidRPr="00BA7BCD" w:rsidRDefault="00D44809" w:rsidP="00CE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eastAsiaTheme="majorEastAsia" w:cstheme="minorHAnsi"/>
          <w:sz w:val="24"/>
          <w:szCs w:val="24"/>
          <w:lang w:eastAsia="pl-PL"/>
        </w:rPr>
      </w:pPr>
      <w:r w:rsidRPr="00BA7BCD">
        <w:rPr>
          <w:rFonts w:eastAsiaTheme="majorEastAsia" w:cstheme="minorHAnsi"/>
          <w:sz w:val="24"/>
          <w:szCs w:val="24"/>
          <w:lang w:eastAsia="pl-PL"/>
        </w:rPr>
        <w:t>Fundacja na Rzecz Nauki Polskiej</w:t>
      </w:r>
      <w:r w:rsidR="000A0105">
        <w:rPr>
          <w:rFonts w:eastAsiaTheme="majorEastAsia" w:cstheme="minorHAnsi"/>
          <w:sz w:val="24"/>
          <w:szCs w:val="24"/>
          <w:lang w:eastAsia="pl-PL"/>
        </w:rPr>
        <w:t xml:space="preserve"> (IP)</w:t>
      </w:r>
    </w:p>
    <w:p w14:paraId="094825AA" w14:textId="77777777" w:rsidR="00D44809" w:rsidRPr="00BA7BCD" w:rsidRDefault="00D44809" w:rsidP="00CE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eastAsiaTheme="majorEastAsia" w:cstheme="minorHAnsi"/>
          <w:sz w:val="24"/>
          <w:szCs w:val="24"/>
          <w:lang w:eastAsia="pl-PL"/>
        </w:rPr>
      </w:pPr>
      <w:r w:rsidRPr="00BA7BCD">
        <w:rPr>
          <w:rFonts w:eastAsiaTheme="majorEastAsia" w:cstheme="minorHAnsi"/>
          <w:sz w:val="24"/>
          <w:szCs w:val="24"/>
          <w:lang w:eastAsia="pl-PL"/>
        </w:rPr>
        <w:t>Ministerstwo Rozwoju i Technologii</w:t>
      </w:r>
    </w:p>
    <w:p w14:paraId="2FD9B22A" w14:textId="77777777" w:rsidR="00D44809" w:rsidRPr="00BA7BCD" w:rsidRDefault="00D44809" w:rsidP="00CE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eastAsiaTheme="majorEastAsia" w:cstheme="minorHAnsi"/>
          <w:sz w:val="24"/>
          <w:szCs w:val="24"/>
          <w:lang w:eastAsia="pl-PL"/>
        </w:rPr>
      </w:pPr>
      <w:r w:rsidRPr="00BA7BCD">
        <w:rPr>
          <w:rFonts w:eastAsiaTheme="majorEastAsia" w:cstheme="minorHAnsi"/>
          <w:sz w:val="24"/>
          <w:szCs w:val="24"/>
          <w:lang w:eastAsia="pl-PL"/>
        </w:rPr>
        <w:t>Polska Agencja Inwestycji i Handlu</w:t>
      </w:r>
    </w:p>
    <w:p w14:paraId="4D94D311" w14:textId="77777777" w:rsidR="00646F2D" w:rsidRDefault="00D44809" w:rsidP="00CE0D6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eastAsiaTheme="majorEastAsia" w:cstheme="minorHAnsi"/>
          <w:sz w:val="24"/>
          <w:szCs w:val="24"/>
          <w:lang w:eastAsia="pl-PL"/>
        </w:rPr>
      </w:pPr>
      <w:r w:rsidRPr="00BA7BCD">
        <w:rPr>
          <w:rFonts w:eastAsiaTheme="majorEastAsia" w:cstheme="minorHAnsi"/>
          <w:sz w:val="24"/>
          <w:szCs w:val="24"/>
          <w:lang w:eastAsia="pl-PL"/>
        </w:rPr>
        <w:t>Agencja Rozwoju Przemysłu</w:t>
      </w:r>
    </w:p>
    <w:p w14:paraId="71CB88B5" w14:textId="20F0AB54" w:rsidR="006C62F6" w:rsidRPr="0082048D" w:rsidRDefault="004B0DA4" w:rsidP="007E06EF">
      <w:pPr>
        <w:autoSpaceDE w:val="0"/>
        <w:autoSpaceDN w:val="0"/>
        <w:adjustRightInd w:val="0"/>
        <w:spacing w:after="120" w:line="276" w:lineRule="auto"/>
        <w:rPr>
          <w:rFonts w:eastAsiaTheme="majorEastAsia" w:cstheme="minorHAnsi"/>
          <w:sz w:val="24"/>
          <w:szCs w:val="24"/>
          <w:lang w:eastAsia="pl-PL"/>
        </w:rPr>
      </w:pPr>
      <w:r>
        <w:rPr>
          <w:rFonts w:eastAsiaTheme="majorEastAsia" w:cstheme="minorHAnsi"/>
          <w:sz w:val="24"/>
          <w:szCs w:val="24"/>
          <w:lang w:eastAsia="pl-PL"/>
        </w:rPr>
        <w:t xml:space="preserve">Zazwyczaj </w:t>
      </w:r>
      <w:r w:rsidR="00E90E70">
        <w:rPr>
          <w:rFonts w:eastAsiaTheme="majorEastAsia" w:cstheme="minorHAnsi"/>
          <w:sz w:val="24"/>
          <w:szCs w:val="24"/>
          <w:lang w:eastAsia="pl-PL"/>
        </w:rPr>
        <w:t xml:space="preserve">za </w:t>
      </w:r>
      <w:r>
        <w:rPr>
          <w:rFonts w:eastAsiaTheme="majorEastAsia" w:cstheme="minorHAnsi"/>
          <w:sz w:val="24"/>
          <w:szCs w:val="24"/>
          <w:lang w:eastAsia="pl-PL"/>
        </w:rPr>
        <w:t xml:space="preserve">poszczególne </w:t>
      </w:r>
      <w:r w:rsidR="00E90E70">
        <w:rPr>
          <w:rFonts w:eastAsiaTheme="majorEastAsia" w:cstheme="minorHAnsi"/>
          <w:sz w:val="24"/>
          <w:szCs w:val="24"/>
          <w:lang w:eastAsia="pl-PL"/>
        </w:rPr>
        <w:t>działani</w:t>
      </w:r>
      <w:r>
        <w:rPr>
          <w:rFonts w:eastAsiaTheme="majorEastAsia" w:cstheme="minorHAnsi"/>
          <w:sz w:val="24"/>
          <w:szCs w:val="24"/>
          <w:lang w:eastAsia="pl-PL"/>
        </w:rPr>
        <w:t>a</w:t>
      </w:r>
      <w:r w:rsidR="00E90E70">
        <w:rPr>
          <w:rFonts w:eastAsiaTheme="majorEastAsia" w:cstheme="minorHAnsi"/>
          <w:sz w:val="24"/>
          <w:szCs w:val="24"/>
          <w:lang w:eastAsia="pl-PL"/>
        </w:rPr>
        <w:t xml:space="preserve">, które </w:t>
      </w:r>
      <w:r>
        <w:rPr>
          <w:rFonts w:eastAsiaTheme="majorEastAsia" w:cstheme="minorHAnsi"/>
          <w:sz w:val="24"/>
          <w:szCs w:val="24"/>
          <w:lang w:eastAsia="pl-PL"/>
        </w:rPr>
        <w:t xml:space="preserve">są </w:t>
      </w:r>
      <w:r w:rsidR="00E90E70">
        <w:rPr>
          <w:rFonts w:eastAsiaTheme="majorEastAsia" w:cstheme="minorHAnsi"/>
          <w:sz w:val="24"/>
          <w:szCs w:val="24"/>
          <w:lang w:eastAsia="pl-PL"/>
        </w:rPr>
        <w:t>realizowane w</w:t>
      </w:r>
      <w:r>
        <w:rPr>
          <w:rFonts w:eastAsiaTheme="majorEastAsia" w:cstheme="minorHAnsi"/>
          <w:sz w:val="24"/>
          <w:szCs w:val="24"/>
          <w:lang w:eastAsia="pl-PL"/>
        </w:rPr>
        <w:t xml:space="preserve"> danej </w:t>
      </w:r>
      <w:r w:rsidR="00E90E70">
        <w:rPr>
          <w:rFonts w:eastAsiaTheme="majorEastAsia" w:cstheme="minorHAnsi"/>
          <w:sz w:val="24"/>
          <w:szCs w:val="24"/>
          <w:lang w:eastAsia="pl-PL"/>
        </w:rPr>
        <w:t>instytucji odpowiada więcej niż jeden wydział/biuro/departament</w:t>
      </w:r>
      <w:r>
        <w:rPr>
          <w:rFonts w:eastAsiaTheme="majorEastAsia" w:cstheme="minorHAnsi"/>
          <w:sz w:val="24"/>
          <w:szCs w:val="24"/>
          <w:lang w:eastAsia="pl-PL"/>
        </w:rPr>
        <w:t>,</w:t>
      </w:r>
      <w:r w:rsidR="00E90E70">
        <w:rPr>
          <w:rFonts w:eastAsiaTheme="majorEastAsia" w:cstheme="minorHAnsi"/>
          <w:sz w:val="24"/>
          <w:szCs w:val="24"/>
          <w:lang w:eastAsia="pl-PL"/>
        </w:rPr>
        <w:t xml:space="preserve"> </w:t>
      </w:r>
      <w:r>
        <w:rPr>
          <w:rFonts w:eastAsiaTheme="majorEastAsia" w:cstheme="minorHAnsi"/>
          <w:sz w:val="24"/>
          <w:szCs w:val="24"/>
          <w:lang w:eastAsia="pl-PL"/>
        </w:rPr>
        <w:t xml:space="preserve">a </w:t>
      </w:r>
      <w:r w:rsidR="00E90E70">
        <w:rPr>
          <w:rFonts w:eastAsiaTheme="majorEastAsia" w:cstheme="minorHAnsi"/>
          <w:sz w:val="24"/>
          <w:szCs w:val="24"/>
          <w:lang w:eastAsia="pl-PL"/>
        </w:rPr>
        <w:t xml:space="preserve">więc </w:t>
      </w:r>
      <w:r>
        <w:rPr>
          <w:rFonts w:eastAsiaTheme="majorEastAsia" w:cstheme="minorHAnsi"/>
          <w:sz w:val="24"/>
          <w:szCs w:val="24"/>
          <w:lang w:eastAsia="pl-PL"/>
        </w:rPr>
        <w:t xml:space="preserve">wywiady prowadzone będą </w:t>
      </w:r>
      <w:r w:rsidR="00E90E70">
        <w:rPr>
          <w:rFonts w:eastAsiaTheme="majorEastAsia" w:cstheme="minorHAnsi"/>
          <w:sz w:val="24"/>
          <w:szCs w:val="24"/>
          <w:lang w:eastAsia="pl-PL"/>
        </w:rPr>
        <w:t>z co najmniej jedn</w:t>
      </w:r>
      <w:r>
        <w:rPr>
          <w:rFonts w:eastAsiaTheme="majorEastAsia" w:cstheme="minorHAnsi"/>
          <w:sz w:val="24"/>
          <w:szCs w:val="24"/>
          <w:lang w:eastAsia="pl-PL"/>
        </w:rPr>
        <w:t>ym przedstawicielem instytucji</w:t>
      </w:r>
      <w:r w:rsidR="00E90E70">
        <w:rPr>
          <w:rFonts w:eastAsiaTheme="majorEastAsia" w:cstheme="minorHAnsi"/>
          <w:sz w:val="24"/>
          <w:szCs w:val="24"/>
          <w:lang w:eastAsia="pl-PL"/>
        </w:rPr>
        <w:t xml:space="preserve">, </w:t>
      </w:r>
      <w:r>
        <w:rPr>
          <w:rFonts w:eastAsiaTheme="majorEastAsia" w:cstheme="minorHAnsi"/>
          <w:sz w:val="24"/>
          <w:szCs w:val="24"/>
          <w:lang w:eastAsia="pl-PL"/>
        </w:rPr>
        <w:t>odpowiadającym za dane działanie (lub za powiązaną celami strategicznymi grupę działań)</w:t>
      </w:r>
      <w:r w:rsidR="00E90E70">
        <w:rPr>
          <w:rFonts w:eastAsiaTheme="majorEastAsia" w:cstheme="minorHAnsi"/>
          <w:sz w:val="24"/>
          <w:szCs w:val="24"/>
          <w:lang w:eastAsia="pl-PL"/>
        </w:rPr>
        <w:t xml:space="preserve">. </w:t>
      </w:r>
      <w:r w:rsidR="009A03BD" w:rsidRPr="0082048D">
        <w:rPr>
          <w:rFonts w:eastAsiaTheme="majorEastAsia" w:cstheme="minorHAnsi"/>
          <w:sz w:val="24"/>
          <w:szCs w:val="24"/>
          <w:lang w:eastAsia="pl-PL"/>
        </w:rPr>
        <w:t xml:space="preserve">Liczba wywiadów, które należy </w:t>
      </w:r>
      <w:r w:rsidR="009A03BD" w:rsidRPr="0082048D">
        <w:rPr>
          <w:rFonts w:eastAsiaTheme="majorEastAsia" w:cstheme="minorHAnsi"/>
          <w:sz w:val="24"/>
          <w:szCs w:val="24"/>
          <w:lang w:eastAsia="pl-PL"/>
        </w:rPr>
        <w:lastRenderedPageBreak/>
        <w:t>przeprowadzić jest umieszczona w tabeli i przypisana do działań dla poszczególnych instytucji.</w:t>
      </w:r>
    </w:p>
    <w:p w14:paraId="1162C510" w14:textId="6EAA049E" w:rsidR="002B0594" w:rsidRPr="0082048D" w:rsidRDefault="006C62F6" w:rsidP="009A03BD">
      <w:pPr>
        <w:autoSpaceDE w:val="0"/>
        <w:autoSpaceDN w:val="0"/>
        <w:adjustRightInd w:val="0"/>
        <w:spacing w:after="120" w:line="276" w:lineRule="auto"/>
        <w:rPr>
          <w:rFonts w:eastAsiaTheme="majorEastAsia" w:cstheme="minorHAnsi"/>
          <w:sz w:val="24"/>
          <w:szCs w:val="24"/>
          <w:lang w:eastAsia="pl-PL"/>
        </w:rPr>
      </w:pPr>
      <w:r w:rsidRPr="0082048D">
        <w:rPr>
          <w:rFonts w:eastAsiaTheme="majorEastAsia" w:cstheme="minorHAnsi"/>
          <w:sz w:val="24"/>
          <w:szCs w:val="24"/>
          <w:lang w:eastAsia="pl-PL"/>
        </w:rPr>
        <w:t>Tabela nr 1. – Działania w ramach programu FENG wraz z odpowiedzialnymi za nie instytucjami</w:t>
      </w:r>
      <w:r w:rsidR="00EB306D" w:rsidRPr="0082048D">
        <w:rPr>
          <w:rFonts w:eastAsiaTheme="majorEastAsia" w:cstheme="minorHAnsi"/>
          <w:sz w:val="24"/>
          <w:szCs w:val="24"/>
          <w:lang w:eastAsia="pl-PL"/>
        </w:rPr>
        <w:t xml:space="preserve"> i odpowiadająca im liczba wywiadów</w:t>
      </w:r>
      <w:r w:rsidR="00AC0BF6" w:rsidRPr="0082048D">
        <w:rPr>
          <w:rFonts w:eastAsiaTheme="majorEastAsia" w:cstheme="minorHAnsi"/>
          <w:sz w:val="24"/>
          <w:szCs w:val="24"/>
          <w:lang w:eastAsia="pl-PL"/>
        </w:rPr>
        <w:t xml:space="preserve"> w technice doboru celowego</w:t>
      </w:r>
      <w:r w:rsidR="00476122" w:rsidRPr="0082048D">
        <w:rPr>
          <w:rFonts w:eastAsiaTheme="majorEastAsia" w:cstheme="minorHAnsi"/>
          <w:sz w:val="24"/>
          <w:szCs w:val="24"/>
          <w:lang w:eastAsia="pl-PL"/>
        </w:rPr>
        <w:t>.</w:t>
      </w:r>
    </w:p>
    <w:tbl>
      <w:tblPr>
        <w:tblW w:w="90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292"/>
        <w:gridCol w:w="1301"/>
        <w:gridCol w:w="1291"/>
        <w:gridCol w:w="9"/>
        <w:gridCol w:w="1273"/>
        <w:gridCol w:w="11"/>
        <w:gridCol w:w="1292"/>
        <w:gridCol w:w="1259"/>
      </w:tblGrid>
      <w:tr w:rsidR="00D01044" w:rsidRPr="002B0594" w14:paraId="25306019" w14:textId="1262106A" w:rsidTr="003C4002">
        <w:trPr>
          <w:trHeight w:val="315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EC3C4" w14:textId="77777777" w:rsidR="009A03BD" w:rsidRPr="002B0594" w:rsidRDefault="009A03BD" w:rsidP="00A0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Działanie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8FE96" w14:textId="77777777" w:rsidR="009A03BD" w:rsidRPr="002B0594" w:rsidRDefault="009A03BD" w:rsidP="00A0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Instytucja ogłaszająca nabór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B85CD" w14:textId="77777777" w:rsidR="009A03BD" w:rsidRPr="002B0594" w:rsidRDefault="009A03BD" w:rsidP="00A0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ruchomiony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8E3FC" w14:textId="77777777" w:rsidR="009A03BD" w:rsidRPr="002B0594" w:rsidRDefault="009A03BD" w:rsidP="00A0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</w:t>
            </w: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ieuruchomiony</w:t>
            </w:r>
          </w:p>
        </w:tc>
        <w:tc>
          <w:tcPr>
            <w:tcW w:w="12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F2492" w14:textId="77777777" w:rsidR="009A03BD" w:rsidRPr="002B0594" w:rsidRDefault="009A03BD" w:rsidP="00A010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Wnioskodawca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22A568" w14:textId="57E21886" w:rsidR="009A03BD" w:rsidRPr="002B0594" w:rsidRDefault="009A03BD" w:rsidP="009A0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Kluczowy informator (departament/wydział)</w:t>
            </w:r>
            <w:r>
              <w:rPr>
                <w:rStyle w:val="cf01"/>
              </w:rPr>
              <w:t xml:space="preserve"> 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1C6AB4" w14:textId="5DB45D4E" w:rsidR="009A03BD" w:rsidRDefault="009A03BD" w:rsidP="009A03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Liczba wywiadów</w:t>
            </w:r>
          </w:p>
        </w:tc>
      </w:tr>
      <w:tr w:rsidR="003C4002" w:rsidRPr="002B0594" w14:paraId="5B922549" w14:textId="78365E11" w:rsidTr="00892321">
        <w:trPr>
          <w:trHeight w:val="315"/>
        </w:trPr>
        <w:tc>
          <w:tcPr>
            <w:tcW w:w="90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C3BAD8" w14:textId="4A82756F" w:rsidR="003C4002" w:rsidRPr="002B0594" w:rsidRDefault="003C4002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konkurencyjne</w:t>
            </w:r>
          </w:p>
        </w:tc>
      </w:tr>
      <w:tr w:rsidR="00D01044" w:rsidRPr="002B0594" w14:paraId="79472A29" w14:textId="67E3D64B" w:rsidTr="003C40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4600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01.01.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337BA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PARP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D096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7C131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575B3F34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629495E4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2AA0F5AE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01044" w:rsidRPr="002B0594" w14:paraId="225F16A2" w14:textId="7BFDE667" w:rsidTr="003C40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5B09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01.01.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630B9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NCBR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1BD9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12A3A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67ADB71A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0E565DF4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567D0796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01044" w:rsidRPr="002B0594" w14:paraId="1A8F4C1A" w14:textId="1598DD3C" w:rsidTr="003C40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1926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02.01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5878C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FNP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B6F1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FEE0E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701C52E5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09A503CC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246C152D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01044" w:rsidRPr="002B0594" w14:paraId="14CC74A1" w14:textId="617512AC" w:rsidTr="003C40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549F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02.02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5FCB4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FNP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4DEB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629FB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08255475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1B25D0EA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635A3A95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01044" w:rsidRPr="002B0594" w14:paraId="748E55E9" w14:textId="178647C3" w:rsidTr="003C40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133E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02.03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5E154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FNP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2903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C2C3C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6BA9D2F6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6D0F070C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157BD152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01044" w:rsidRPr="002B0594" w14:paraId="7EC4F2F8" w14:textId="4A19E339" w:rsidTr="003C40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C3E8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02.04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2634A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OPI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D6B6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4F33D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32742CF3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2DED2C30" w14:textId="0C6E44E8" w:rsidR="009A03BD" w:rsidRPr="002B0594" w:rsidRDefault="009A03BD" w:rsidP="007E2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5E2ED088" w14:textId="77777777" w:rsidR="009A03BD" w:rsidRDefault="009A03BD" w:rsidP="007E2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01044" w:rsidRPr="002B0594" w14:paraId="62A6E3F9" w14:textId="4502CE8B" w:rsidTr="003C40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0383" w14:textId="77777777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02.07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59653" w14:textId="77777777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FNP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D0E9" w14:textId="77777777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F3D8F" w14:textId="77777777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4369524B" w14:textId="77777777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3A86DBB1" w14:textId="77777777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17BA7BDF" w14:textId="77777777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01044" w:rsidRPr="002B0594" w14:paraId="1E9A9206" w14:textId="682ED787" w:rsidTr="003C40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BD05" w14:textId="77777777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02.08.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4426D" w14:textId="77777777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NCBR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5918" w14:textId="77777777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7AD2F" w14:textId="77777777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547BB825" w14:textId="77777777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295435A4" w14:textId="7D563DBD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680F34C0" w14:textId="57A743E1" w:rsidR="009A03BD" w:rsidRPr="2ACC1BCB" w:rsidRDefault="00EA5F90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</w:t>
            </w:r>
          </w:p>
        </w:tc>
      </w:tr>
      <w:tr w:rsidR="00D01044" w:rsidRPr="002B0594" w14:paraId="50BE7F54" w14:textId="2A679A5E" w:rsidTr="003C40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A18F" w14:textId="77777777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02.09.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2B954" w14:textId="77777777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NCBR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7ED8" w14:textId="77777777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AE835" w14:textId="77777777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52FAF485" w14:textId="77777777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00838629" w14:textId="77777777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6399E236" w14:textId="77777777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01044" w:rsidRPr="002B0594" w14:paraId="1F55FE8C" w14:textId="21881832" w:rsidTr="003C40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8858" w14:textId="77777777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02.10.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65A36" w14:textId="77777777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NCBR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6C9C" w14:textId="77777777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66FD9" w14:textId="77777777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5F0D93C6" w14:textId="77777777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26EAF8C2" w14:textId="708B641C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7D150330" w14:textId="77777777" w:rsidR="009A03BD" w:rsidRPr="2ACC1BCB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</w:tr>
      <w:tr w:rsidR="00D01044" w:rsidRPr="002B0594" w14:paraId="64B358B7" w14:textId="77777777" w:rsidTr="003C40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130E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02.11.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EE3E5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NCBR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7993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9A46B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44755033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63928F43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64E51F6E" w14:textId="46E3FB03" w:rsidR="009A03BD" w:rsidRPr="002B0594" w:rsidRDefault="00EA5F90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D01044" w:rsidRPr="002B0594" w14:paraId="1D707752" w14:textId="77777777" w:rsidTr="003C40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B15D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02.12.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135DF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PARP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73DD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5ECE8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1C9E516E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00A6B7F1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516D544E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01044" w:rsidRPr="002B0594" w14:paraId="611C67EC" w14:textId="77777777" w:rsidTr="003C40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DEAF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02.17.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CCFB4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PARP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12BD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0E1A9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058DD3C2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2D017845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6C2BE54C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01044" w:rsidRPr="002B0594" w14:paraId="2404C4A6" w14:textId="77777777" w:rsidTr="003C40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C015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02.18.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5D89C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PARP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94EB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4B058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182E09EC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393F5011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422AEDEE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01044" w:rsidRPr="002B0594" w14:paraId="13731799" w14:textId="77777777" w:rsidTr="003C40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303E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02.22.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46A06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PARP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6E87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0FEBD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1E79A6BA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92" w:type="dxa"/>
            <w:tcBorders>
              <w:top w:val="nil"/>
              <w:left w:val="nil"/>
              <w:right w:val="single" w:sz="8" w:space="0" w:color="auto"/>
            </w:tcBorders>
            <w:shd w:val="clear" w:color="auto" w:fill="E7E6E6" w:themeFill="background2"/>
          </w:tcPr>
          <w:p w14:paraId="3BFDF008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right w:val="single" w:sz="8" w:space="0" w:color="auto"/>
            </w:tcBorders>
            <w:shd w:val="clear" w:color="auto" w:fill="E7E6E6" w:themeFill="background2"/>
          </w:tcPr>
          <w:p w14:paraId="25AFF3A6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01044" w:rsidRPr="002B0594" w14:paraId="64CC07FC" w14:textId="77777777" w:rsidTr="003C40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D56E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02.23.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6A962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NCBR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1F4B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6627A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71ECC12D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22BBD9E7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58C51E95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01044" w:rsidRPr="002B0594" w14:paraId="6E1DC3DF" w14:textId="77777777" w:rsidTr="003C40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CDDB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02.25.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D32C8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PARP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15E5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EDA1E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53728857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6BE54A78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4D2FD024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01044" w:rsidRPr="002B0594" w14:paraId="6154E023" w14:textId="77777777" w:rsidTr="003C40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92E1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02.27.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1920F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PARP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3EDC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1700A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5353FB9C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57E8708E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401B7CA4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01044" w:rsidRPr="002B0594" w14:paraId="48B9B14D" w14:textId="77777777" w:rsidTr="003C40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FD74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02.28.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41637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PARP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3C56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8688F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7DF0346D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03182AD1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2C653421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01044" w:rsidRPr="002B0594" w14:paraId="2362E098" w14:textId="77777777" w:rsidTr="003C40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6D93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02.32.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D5CF1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BGK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80C4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F9262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205F6F67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084185EF" w14:textId="2E8C681B" w:rsidR="009A03BD" w:rsidRPr="009A03BD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6F215D6A" w14:textId="77777777" w:rsidR="009A03BD" w:rsidRPr="009A03BD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D01044" w:rsidRPr="002B0594" w14:paraId="337CCF9E" w14:textId="77777777" w:rsidTr="003C40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B347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03.01.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97C77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BGK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BA9E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C33FC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49533CAA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194B11BD" w14:textId="5B8296DE" w:rsidR="009A03BD" w:rsidRPr="009A03BD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03CDF9B7" w14:textId="77777777" w:rsidR="009A03BD" w:rsidRPr="009A03BD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D01044" w:rsidRPr="002B0594" w14:paraId="6136EC54" w14:textId="77777777" w:rsidTr="003C4002">
        <w:trPr>
          <w:trHeight w:val="31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8CB3C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03.03.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96C13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NCBR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40658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437F4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1253919E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2B06052F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F402B75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C4002" w:rsidRPr="002B0594" w14:paraId="3B9A0246" w14:textId="77777777" w:rsidTr="00892321">
        <w:trPr>
          <w:trHeight w:val="315"/>
        </w:trPr>
        <w:tc>
          <w:tcPr>
            <w:tcW w:w="90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0FC21" w14:textId="2AAA77C8" w:rsidR="003C4002" w:rsidRPr="002B0594" w:rsidRDefault="003C4002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niekonkurencyjne</w:t>
            </w:r>
          </w:p>
        </w:tc>
      </w:tr>
      <w:tr w:rsidR="00D01044" w:rsidRPr="002B0594" w14:paraId="7F1AC465" w14:textId="77777777" w:rsidTr="003C40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FC3C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02.05.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95134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MFiPR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15B4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65DC1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773E7" w14:textId="1707DCB8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NiSW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B064700" w14:textId="3BE2B24B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DDA9417" w14:textId="002E8A4B" w:rsidR="009A03BD" w:rsidRDefault="0040426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D01044" w:rsidRPr="002B0594" w14:paraId="1F1F19C7" w14:textId="77777777" w:rsidTr="003C40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5961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02.06.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9C4F8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MFiPR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12C5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ADDA5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5C0C1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FNP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540A6B3" w14:textId="02DEB374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4A63CCF" w14:textId="6D80B282" w:rsidR="009A03BD" w:rsidRDefault="0040426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D01044" w:rsidRPr="002B0594" w14:paraId="610D2887" w14:textId="187786A0" w:rsidTr="003C40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9FAD" w14:textId="77777777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02.13.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761F9" w14:textId="77777777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MFiPR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7B27" w14:textId="77777777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F5E03" w14:textId="77777777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66092" w14:textId="77777777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NCBR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153A5D1" w14:textId="34971234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C746F28" w14:textId="1CA46223" w:rsidR="009A03BD" w:rsidRPr="2ACC1BCB" w:rsidRDefault="0040426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</w:t>
            </w:r>
          </w:p>
        </w:tc>
      </w:tr>
      <w:tr w:rsidR="003C4002" w:rsidRPr="002B0594" w14:paraId="2C3395CE" w14:textId="77777777" w:rsidTr="003C40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A892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02.14.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7C79A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MFiPR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1B43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FBBA6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E8EC6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MRiT</w:t>
            </w:r>
            <w:proofErr w:type="spellEnd"/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B07EFA2" w14:textId="22A21D0D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C81203F" w14:textId="7333AFC0" w:rsidR="009A03BD" w:rsidRDefault="0040426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C4002" w:rsidRPr="002B0594" w14:paraId="75603EAA" w14:textId="77777777" w:rsidTr="003C40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2A06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02.15.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506E3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MFiPR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2315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CB6B1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98AE0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MRiT</w:t>
            </w:r>
            <w:proofErr w:type="spellEnd"/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701A6C4" w14:textId="40414321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E69A0CF" w14:textId="48657E66" w:rsidR="009A03BD" w:rsidRDefault="0040426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C4002" w:rsidRPr="002B0594" w14:paraId="645BAB68" w14:textId="77777777" w:rsidTr="003C40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14C5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02.16.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3CAD2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MFiPR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9A80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C13E5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3E12D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MFiPR</w:t>
            </w:r>
            <w:proofErr w:type="spellEnd"/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15262E6" w14:textId="22B926CD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70D77F4" w14:textId="5A394D0D" w:rsidR="009A03BD" w:rsidRDefault="0040426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C4002" w:rsidRPr="002B0594" w14:paraId="4E9E5A11" w14:textId="77777777" w:rsidTr="003C40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78CB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02.19.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60585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MFiPR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BBC6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66975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86EC4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MFiPR</w:t>
            </w:r>
            <w:proofErr w:type="spellEnd"/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20E3710" w14:textId="341249D6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478BA26" w14:textId="5DF8E496" w:rsidR="009A03BD" w:rsidRDefault="0040426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D01044" w:rsidRPr="002B0594" w14:paraId="25E74F1E" w14:textId="068A28E3" w:rsidTr="003C40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DDCF" w14:textId="77777777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02.20.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B4482" w14:textId="77777777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MFiPR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2829" w14:textId="77777777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18D55" w14:textId="77777777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7A097" w14:textId="77777777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NCBR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A3888DD" w14:textId="3CA75588" w:rsidR="009A03BD" w:rsidRPr="002B0594" w:rsidRDefault="009A03B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D4F4136" w14:textId="53031897" w:rsidR="009A03BD" w:rsidRPr="2ACC1BCB" w:rsidRDefault="0040426D" w:rsidP="007B310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1</w:t>
            </w:r>
          </w:p>
        </w:tc>
      </w:tr>
      <w:tr w:rsidR="00D01044" w:rsidRPr="002B0594" w14:paraId="00FAEAB1" w14:textId="6485B006" w:rsidTr="003C40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FAA8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02.21.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6C0D1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MFiPR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FE33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7B022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CFEBE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ARP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9057234" w14:textId="7A89247C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7BEB64F" w14:textId="5905BEE4" w:rsidR="009A03BD" w:rsidRDefault="0040426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D01044" w:rsidRPr="002B0594" w14:paraId="6B377AF9" w14:textId="6A64F69F" w:rsidTr="003C40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4BD0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02.24.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B374A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MFiPR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F739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D2611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A2448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PAIH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ADEAA49" w14:textId="7A49A054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E5630C4" w14:textId="56FB0268" w:rsidR="009A03BD" w:rsidRDefault="0040426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D01044" w:rsidRPr="002B0594" w14:paraId="3E66E49B" w14:textId="0B99A47A" w:rsidTr="003C40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9519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02.26.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5B6A0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MFiPR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EA18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08FFC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0744A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MRiT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48A0823" w14:textId="7598BD4F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047848F" w14:textId="4FDD7D06" w:rsidR="009A03BD" w:rsidRDefault="0040426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D01044" w:rsidRPr="002B0594" w14:paraId="68B816BC" w14:textId="72B52A2D" w:rsidTr="003C40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E980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02.29.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68926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MFiPR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52BE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B17FF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4445D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PARP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0DF7C81" w14:textId="7FA37735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B200473" w14:textId="2B38A744" w:rsidR="009A03BD" w:rsidRDefault="0040426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D01044" w:rsidRPr="002B0594" w14:paraId="42672673" w14:textId="06576C40" w:rsidTr="003C40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1B23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02.30.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6FCB0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MFiPR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9FDC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9B667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77471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BGK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16B09E3" w14:textId="3D2121AB" w:rsidR="009A03BD" w:rsidRPr="009A03BD" w:rsidRDefault="009A03BD" w:rsidP="00F8682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2E076C4" w14:textId="191282DE" w:rsidR="009A03BD" w:rsidRPr="0040426D" w:rsidRDefault="0040426D" w:rsidP="00F8682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0426D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D01044" w:rsidRPr="002B0594" w14:paraId="17954FCA" w14:textId="58391ACA" w:rsidTr="003C4002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F394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02.31.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F3A87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MFiPR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04A5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FD8E0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FE64A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BGK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5826CD1" w14:textId="3B1568E0" w:rsidR="009A03BD" w:rsidRPr="009A03BD" w:rsidRDefault="009A03BD" w:rsidP="00F8682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1C58C34" w14:textId="367C0D84" w:rsidR="009A03BD" w:rsidRPr="0040426D" w:rsidRDefault="0040426D" w:rsidP="00F8682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0426D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D01044" w:rsidRPr="002B0594" w14:paraId="56A4C4D5" w14:textId="32A0720B" w:rsidTr="003C4002">
        <w:trPr>
          <w:trHeight w:val="315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C542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03.02.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65CC1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MFiPR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218C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0ABA2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55366" w14:textId="77777777" w:rsidR="009A03BD" w:rsidRPr="002B0594" w:rsidRDefault="009A03B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B0594">
              <w:rPr>
                <w:rFonts w:ascii="Calibri" w:eastAsia="Times New Roman" w:hAnsi="Calibri" w:cs="Calibri"/>
                <w:color w:val="000000"/>
                <w:lang w:eastAsia="pl-PL"/>
              </w:rPr>
              <w:t>BGK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C9D391D" w14:textId="3F65255A" w:rsidR="009A03BD" w:rsidRPr="009A03BD" w:rsidRDefault="009A03BD" w:rsidP="00F8682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043F0F4" w14:textId="40435189" w:rsidR="009A03BD" w:rsidRPr="0040426D" w:rsidRDefault="0040426D" w:rsidP="00F8682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0426D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D01044" w:rsidRPr="002B0594" w14:paraId="0281FBDF" w14:textId="77777777" w:rsidTr="003C4002">
        <w:trPr>
          <w:trHeight w:val="31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62386F6" w14:textId="28379939" w:rsidR="0040426D" w:rsidRPr="002B0594" w:rsidRDefault="0040426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suma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FD46DC" w14:textId="77777777" w:rsidR="0040426D" w:rsidRPr="002B0594" w:rsidRDefault="0040426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E94484D" w14:textId="77777777" w:rsidR="0040426D" w:rsidRPr="002B0594" w:rsidRDefault="0040426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A69EC5" w14:textId="77777777" w:rsidR="0040426D" w:rsidRPr="002B0594" w:rsidRDefault="0040426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25BB84" w14:textId="77777777" w:rsidR="0040426D" w:rsidRPr="002B0594" w:rsidRDefault="0040426D" w:rsidP="002B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978986" w14:textId="77777777" w:rsidR="0040426D" w:rsidRPr="009A03BD" w:rsidRDefault="0040426D" w:rsidP="00F8682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83B9F7" w14:textId="1F0F51C0" w:rsidR="0040426D" w:rsidRDefault="00EA5F90" w:rsidP="00F8682C">
            <w:pPr>
              <w:spacing w:after="0" w:line="240" w:lineRule="auto"/>
              <w:rPr>
                <w:rFonts w:ascii="Calibri" w:eastAsia="Times New Roman" w:hAnsi="Calibri" w:cs="Calibri"/>
                <w:color w:val="007BB8"/>
                <w:lang w:eastAsia="pl-PL"/>
              </w:rPr>
            </w:pPr>
            <w:r>
              <w:rPr>
                <w:rFonts w:ascii="Calibri" w:eastAsia="Times New Roman" w:hAnsi="Calibri" w:cs="Calibri"/>
                <w:color w:val="007BB8"/>
                <w:lang w:eastAsia="pl-PL"/>
              </w:rPr>
              <w:fldChar w:fldCharType="begin"/>
            </w:r>
            <w:r>
              <w:rPr>
                <w:rFonts w:ascii="Calibri" w:eastAsia="Times New Roman" w:hAnsi="Calibri" w:cs="Calibri"/>
                <w:color w:val="007BB8"/>
                <w:lang w:eastAsia="pl-PL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color w:val="007BB8"/>
                <w:lang w:eastAsia="pl-PL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7BB8"/>
                <w:lang w:eastAsia="pl-PL"/>
              </w:rPr>
              <w:t>17</w:t>
            </w:r>
            <w:r>
              <w:rPr>
                <w:rFonts w:ascii="Calibri" w:eastAsia="Times New Roman" w:hAnsi="Calibri" w:cs="Calibri"/>
                <w:color w:val="007BB8"/>
                <w:lang w:eastAsia="pl-PL"/>
              </w:rPr>
              <w:fldChar w:fldCharType="end"/>
            </w:r>
            <w:r w:rsidR="002F7988">
              <w:rPr>
                <w:rFonts w:ascii="Calibri" w:eastAsia="Times New Roman" w:hAnsi="Calibri" w:cs="Calibri"/>
                <w:color w:val="007BB8"/>
                <w:lang w:eastAsia="pl-PL"/>
              </w:rPr>
              <w:t>*</w:t>
            </w:r>
          </w:p>
        </w:tc>
      </w:tr>
    </w:tbl>
    <w:p w14:paraId="0A1FFB2B" w14:textId="4BE98A1C" w:rsidR="00EB306D" w:rsidRDefault="00AC0BF6" w:rsidP="00C95DF8">
      <w:pPr>
        <w:autoSpaceDE w:val="0"/>
        <w:autoSpaceDN w:val="0"/>
        <w:adjustRightInd w:val="0"/>
        <w:spacing w:before="120" w:after="120" w:line="276" w:lineRule="auto"/>
        <w:rPr>
          <w:rFonts w:eastAsiaTheme="majorEastAsia" w:cstheme="minorHAnsi"/>
          <w:sz w:val="24"/>
          <w:szCs w:val="24"/>
          <w:lang w:eastAsia="pl-PL"/>
        </w:rPr>
      </w:pPr>
      <w:r w:rsidRPr="0082048D">
        <w:rPr>
          <w:rFonts w:eastAsiaTheme="majorEastAsia" w:cstheme="minorHAnsi"/>
          <w:sz w:val="24"/>
          <w:szCs w:val="24"/>
          <w:lang w:eastAsia="pl-PL"/>
        </w:rPr>
        <w:t>b) t</w:t>
      </w:r>
      <w:r w:rsidR="00EB306D" w:rsidRPr="0082048D">
        <w:rPr>
          <w:rFonts w:eastAsiaTheme="majorEastAsia" w:cstheme="minorHAnsi"/>
          <w:sz w:val="24"/>
          <w:szCs w:val="24"/>
          <w:lang w:eastAsia="pl-PL"/>
        </w:rPr>
        <w:t xml:space="preserve">echnika kuli </w:t>
      </w:r>
      <w:r w:rsidR="00EB306D">
        <w:rPr>
          <w:rFonts w:eastAsiaTheme="majorEastAsia" w:cstheme="minorHAnsi"/>
          <w:sz w:val="24"/>
          <w:szCs w:val="24"/>
          <w:lang w:eastAsia="pl-PL"/>
        </w:rPr>
        <w:t xml:space="preserve">śnieżnej </w:t>
      </w:r>
      <w:proofErr w:type="spellStart"/>
      <w:r w:rsidR="00EB306D">
        <w:rPr>
          <w:rFonts w:eastAsiaTheme="majorEastAsia" w:cstheme="minorHAnsi"/>
          <w:sz w:val="24"/>
          <w:szCs w:val="24"/>
          <w:lang w:eastAsia="pl-PL"/>
        </w:rPr>
        <w:t>N</w:t>
      </w:r>
      <w:r w:rsidR="00EB306D" w:rsidRPr="00EB306D">
        <w:rPr>
          <w:rFonts w:eastAsiaTheme="majorEastAsia" w:cstheme="minorHAnsi"/>
          <w:sz w:val="24"/>
          <w:szCs w:val="24"/>
          <w:vertAlign w:val="subscript"/>
          <w:lang w:eastAsia="pl-PL"/>
        </w:rPr>
        <w:t>max</w:t>
      </w:r>
      <w:proofErr w:type="spellEnd"/>
      <w:r w:rsidR="00EB306D">
        <w:rPr>
          <w:rFonts w:eastAsiaTheme="majorEastAsia" w:cstheme="minorHAnsi"/>
          <w:sz w:val="24"/>
          <w:szCs w:val="24"/>
          <w:lang w:eastAsia="pl-PL"/>
        </w:rPr>
        <w:t>=5</w:t>
      </w:r>
    </w:p>
    <w:p w14:paraId="1FDC5301" w14:textId="594BD3A3" w:rsidR="002A36B6" w:rsidRPr="009A2608" w:rsidRDefault="00476122" w:rsidP="00C95DF8">
      <w:pPr>
        <w:autoSpaceDE w:val="0"/>
        <w:autoSpaceDN w:val="0"/>
        <w:adjustRightInd w:val="0"/>
        <w:spacing w:before="120" w:after="120" w:line="276" w:lineRule="auto"/>
        <w:rPr>
          <w:rFonts w:eastAsiaTheme="majorEastAsia" w:cstheme="minorHAnsi"/>
          <w:color w:val="4472C4" w:themeColor="accent1"/>
          <w:sz w:val="24"/>
          <w:szCs w:val="24"/>
          <w:lang w:eastAsia="pl-PL"/>
        </w:rPr>
      </w:pPr>
      <w:r>
        <w:rPr>
          <w:rFonts w:eastAsiaTheme="majorEastAsia" w:cstheme="minorHAnsi"/>
          <w:sz w:val="24"/>
          <w:szCs w:val="24"/>
          <w:lang w:eastAsia="pl-PL"/>
        </w:rPr>
        <w:t>J</w:t>
      </w:r>
      <w:r w:rsidR="00646F2D">
        <w:rPr>
          <w:rFonts w:eastAsiaTheme="majorEastAsia" w:cstheme="minorHAnsi"/>
          <w:sz w:val="24"/>
          <w:szCs w:val="24"/>
          <w:lang w:eastAsia="pl-PL"/>
        </w:rPr>
        <w:t>eżeli podczas badania okaże się, że istotną wiedzę w przedmiocie badania ma osoba</w:t>
      </w:r>
      <w:r w:rsidR="00D07287">
        <w:rPr>
          <w:rFonts w:eastAsiaTheme="majorEastAsia" w:cstheme="minorHAnsi"/>
          <w:sz w:val="24"/>
          <w:szCs w:val="24"/>
          <w:lang w:eastAsia="pl-PL"/>
        </w:rPr>
        <w:t xml:space="preserve"> pochodząca z instytucji</w:t>
      </w:r>
      <w:r w:rsidR="00995FE1">
        <w:rPr>
          <w:rFonts w:eastAsiaTheme="majorEastAsia" w:cstheme="minorHAnsi"/>
          <w:sz w:val="24"/>
          <w:szCs w:val="24"/>
          <w:lang w:eastAsia="pl-PL"/>
        </w:rPr>
        <w:t>, której</w:t>
      </w:r>
      <w:r w:rsidR="00646F2D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4B0DA4">
        <w:rPr>
          <w:rFonts w:eastAsiaTheme="majorEastAsia" w:cstheme="minorHAnsi"/>
          <w:sz w:val="24"/>
          <w:szCs w:val="24"/>
          <w:lang w:eastAsia="pl-PL"/>
        </w:rPr>
        <w:t xml:space="preserve">pierwotnie </w:t>
      </w:r>
      <w:r w:rsidR="00646F2D">
        <w:rPr>
          <w:rFonts w:eastAsiaTheme="majorEastAsia" w:cstheme="minorHAnsi"/>
          <w:sz w:val="24"/>
          <w:szCs w:val="24"/>
          <w:lang w:eastAsia="pl-PL"/>
        </w:rPr>
        <w:t>nie przewidzian</w:t>
      </w:r>
      <w:r w:rsidR="00995FE1">
        <w:rPr>
          <w:rFonts w:eastAsiaTheme="majorEastAsia" w:cstheme="minorHAnsi"/>
          <w:sz w:val="24"/>
          <w:szCs w:val="24"/>
          <w:lang w:eastAsia="pl-PL"/>
        </w:rPr>
        <w:t>o</w:t>
      </w:r>
      <w:r w:rsidR="00646F2D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4B0DA4">
        <w:rPr>
          <w:rFonts w:eastAsiaTheme="majorEastAsia" w:cstheme="minorHAnsi"/>
          <w:sz w:val="24"/>
          <w:szCs w:val="24"/>
          <w:lang w:eastAsia="pl-PL"/>
        </w:rPr>
        <w:t>wśród respondentów</w:t>
      </w:r>
      <w:r w:rsidR="0040426D">
        <w:rPr>
          <w:rFonts w:eastAsiaTheme="majorEastAsia" w:cstheme="minorHAnsi"/>
          <w:sz w:val="24"/>
          <w:szCs w:val="24"/>
          <w:lang w:eastAsia="pl-PL"/>
        </w:rPr>
        <w:t xml:space="preserve"> (np. </w:t>
      </w:r>
      <w:proofErr w:type="spellStart"/>
      <w:r w:rsidR="0040426D">
        <w:rPr>
          <w:rFonts w:eastAsiaTheme="majorEastAsia" w:cstheme="minorHAnsi"/>
          <w:sz w:val="24"/>
          <w:szCs w:val="24"/>
          <w:lang w:eastAsia="pl-PL"/>
        </w:rPr>
        <w:t>MNiSW</w:t>
      </w:r>
      <w:proofErr w:type="spellEnd"/>
      <w:r w:rsidR="0040426D">
        <w:rPr>
          <w:rFonts w:eastAsiaTheme="majorEastAsia" w:cstheme="minorHAnsi"/>
          <w:sz w:val="24"/>
          <w:szCs w:val="24"/>
          <w:lang w:eastAsia="pl-PL"/>
        </w:rPr>
        <w:t xml:space="preserve">, </w:t>
      </w:r>
      <w:r w:rsidR="0040426D" w:rsidRPr="0040426D">
        <w:rPr>
          <w:rFonts w:eastAsiaTheme="majorEastAsia" w:cstheme="minorHAnsi"/>
          <w:sz w:val="24"/>
          <w:szCs w:val="24"/>
          <w:lang w:eastAsia="pl-PL"/>
        </w:rPr>
        <w:t>MC</w:t>
      </w:r>
      <w:r w:rsidR="001E3B3B">
        <w:rPr>
          <w:rFonts w:eastAsiaTheme="majorEastAsia" w:cstheme="minorHAnsi"/>
          <w:sz w:val="24"/>
          <w:szCs w:val="24"/>
          <w:lang w:eastAsia="pl-PL"/>
        </w:rPr>
        <w:t>,</w:t>
      </w:r>
      <w:r w:rsidR="0040426D" w:rsidRPr="0040426D">
        <w:rPr>
          <w:rFonts w:eastAsiaTheme="majorEastAsia" w:cstheme="minorHAnsi"/>
          <w:sz w:val="24"/>
          <w:szCs w:val="24"/>
          <w:lang w:eastAsia="pl-PL"/>
        </w:rPr>
        <w:t xml:space="preserve"> </w:t>
      </w:r>
      <w:proofErr w:type="spellStart"/>
      <w:r w:rsidR="0040426D" w:rsidRPr="0040426D">
        <w:rPr>
          <w:rFonts w:eastAsiaTheme="majorEastAsia" w:cstheme="minorHAnsi"/>
          <w:sz w:val="24"/>
          <w:szCs w:val="24"/>
          <w:lang w:eastAsia="pl-PL"/>
        </w:rPr>
        <w:t>MKiŚ</w:t>
      </w:r>
      <w:proofErr w:type="spellEnd"/>
      <w:r w:rsidR="0040426D">
        <w:rPr>
          <w:rFonts w:eastAsiaTheme="majorEastAsia" w:cstheme="minorHAnsi"/>
          <w:sz w:val="24"/>
          <w:szCs w:val="24"/>
          <w:lang w:eastAsia="pl-PL"/>
        </w:rPr>
        <w:t>)</w:t>
      </w:r>
      <w:r w:rsidR="004B0DA4">
        <w:rPr>
          <w:rFonts w:eastAsiaTheme="majorEastAsia" w:cstheme="minorHAnsi"/>
          <w:sz w:val="24"/>
          <w:szCs w:val="24"/>
          <w:lang w:eastAsia="pl-PL"/>
        </w:rPr>
        <w:t xml:space="preserve">, </w:t>
      </w:r>
      <w:r w:rsidR="00646F2D">
        <w:rPr>
          <w:rFonts w:eastAsiaTheme="majorEastAsia" w:cstheme="minorHAnsi"/>
          <w:sz w:val="24"/>
          <w:szCs w:val="24"/>
          <w:lang w:eastAsia="pl-PL"/>
        </w:rPr>
        <w:t xml:space="preserve">zostanie ona </w:t>
      </w:r>
      <w:r w:rsidR="004B0DA4">
        <w:rPr>
          <w:rFonts w:eastAsiaTheme="majorEastAsia" w:cstheme="minorHAnsi"/>
          <w:sz w:val="24"/>
          <w:szCs w:val="24"/>
          <w:lang w:eastAsia="pl-PL"/>
        </w:rPr>
        <w:t xml:space="preserve">dołączona </w:t>
      </w:r>
      <w:r w:rsidR="00646F2D">
        <w:rPr>
          <w:rFonts w:eastAsiaTheme="majorEastAsia" w:cstheme="minorHAnsi"/>
          <w:sz w:val="24"/>
          <w:szCs w:val="24"/>
          <w:lang w:eastAsia="pl-PL"/>
        </w:rPr>
        <w:t>na kolejnym etapie. Technika</w:t>
      </w:r>
      <w:r w:rsidR="005277E1">
        <w:rPr>
          <w:rFonts w:eastAsiaTheme="majorEastAsia" w:cstheme="minorHAnsi"/>
          <w:sz w:val="24"/>
          <w:szCs w:val="24"/>
          <w:lang w:eastAsia="pl-PL"/>
        </w:rPr>
        <w:t xml:space="preserve"> dobor</w:t>
      </w:r>
      <w:r w:rsidR="00995FE1">
        <w:rPr>
          <w:rFonts w:eastAsiaTheme="majorEastAsia" w:cstheme="minorHAnsi"/>
          <w:sz w:val="24"/>
          <w:szCs w:val="24"/>
          <w:lang w:eastAsia="pl-PL"/>
        </w:rPr>
        <w:t>u</w:t>
      </w:r>
      <w:r w:rsidR="005277E1">
        <w:rPr>
          <w:rFonts w:eastAsiaTheme="majorEastAsia" w:cstheme="minorHAnsi"/>
          <w:sz w:val="24"/>
          <w:szCs w:val="24"/>
          <w:lang w:eastAsia="pl-PL"/>
        </w:rPr>
        <w:t xml:space="preserve"> próby</w:t>
      </w:r>
      <w:r w:rsidR="00646F2D">
        <w:rPr>
          <w:rFonts w:eastAsiaTheme="majorEastAsia" w:cstheme="minorHAnsi"/>
          <w:sz w:val="24"/>
          <w:szCs w:val="24"/>
          <w:lang w:eastAsia="pl-PL"/>
        </w:rPr>
        <w:t>, któr</w:t>
      </w:r>
      <w:r>
        <w:rPr>
          <w:rFonts w:eastAsiaTheme="majorEastAsia" w:cstheme="minorHAnsi"/>
          <w:sz w:val="24"/>
          <w:szCs w:val="24"/>
          <w:lang w:eastAsia="pl-PL"/>
        </w:rPr>
        <w:t>a zostanie zastosowana w tym przypadku</w:t>
      </w:r>
      <w:r w:rsidR="004B0DA4">
        <w:rPr>
          <w:rFonts w:eastAsiaTheme="majorEastAsia" w:cstheme="minorHAnsi"/>
          <w:sz w:val="24"/>
          <w:szCs w:val="24"/>
          <w:lang w:eastAsia="pl-PL"/>
        </w:rPr>
        <w:t>,</w:t>
      </w:r>
      <w:r>
        <w:rPr>
          <w:rFonts w:eastAsiaTheme="majorEastAsia" w:cstheme="minorHAnsi"/>
          <w:sz w:val="24"/>
          <w:szCs w:val="24"/>
          <w:lang w:eastAsia="pl-PL"/>
        </w:rPr>
        <w:t xml:space="preserve"> to </w:t>
      </w:r>
      <w:r w:rsidR="004B0DA4">
        <w:rPr>
          <w:rFonts w:eastAsiaTheme="majorEastAsia" w:cstheme="minorHAnsi"/>
          <w:sz w:val="24"/>
          <w:szCs w:val="24"/>
          <w:lang w:eastAsia="pl-PL"/>
        </w:rPr>
        <w:t xml:space="preserve">tzw. </w:t>
      </w:r>
      <w:r>
        <w:rPr>
          <w:rFonts w:eastAsiaTheme="majorEastAsia" w:cstheme="minorHAnsi"/>
          <w:sz w:val="24"/>
          <w:szCs w:val="24"/>
          <w:lang w:eastAsia="pl-PL"/>
        </w:rPr>
        <w:t>technika</w:t>
      </w:r>
      <w:r w:rsidR="00646F2D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4B0DA4">
        <w:rPr>
          <w:rFonts w:eastAsiaTheme="majorEastAsia" w:cstheme="minorHAnsi"/>
          <w:sz w:val="24"/>
          <w:szCs w:val="24"/>
          <w:lang w:eastAsia="pl-PL"/>
        </w:rPr>
        <w:t>„</w:t>
      </w:r>
      <w:r w:rsidR="00646F2D">
        <w:rPr>
          <w:rFonts w:eastAsiaTheme="majorEastAsia" w:cstheme="minorHAnsi"/>
          <w:sz w:val="24"/>
          <w:szCs w:val="24"/>
          <w:lang w:eastAsia="pl-PL"/>
        </w:rPr>
        <w:t>kuli śnieżnej</w:t>
      </w:r>
      <w:r w:rsidR="004B0DA4">
        <w:rPr>
          <w:rFonts w:eastAsiaTheme="majorEastAsia" w:cstheme="minorHAnsi"/>
          <w:sz w:val="24"/>
          <w:szCs w:val="24"/>
          <w:lang w:eastAsia="pl-PL"/>
        </w:rPr>
        <w:t>” (</w:t>
      </w:r>
      <w:proofErr w:type="spellStart"/>
      <w:r w:rsidR="004B0DA4" w:rsidRPr="00A0108C">
        <w:rPr>
          <w:rFonts w:eastAsiaTheme="majorEastAsia" w:cstheme="minorHAnsi"/>
          <w:i/>
          <w:iCs/>
          <w:sz w:val="24"/>
          <w:szCs w:val="24"/>
          <w:lang w:eastAsia="pl-PL"/>
        </w:rPr>
        <w:t>snowball</w:t>
      </w:r>
      <w:proofErr w:type="spellEnd"/>
      <w:r w:rsidR="004B0DA4" w:rsidRPr="00A0108C">
        <w:rPr>
          <w:rFonts w:eastAsiaTheme="majorEastAsia" w:cstheme="minorHAnsi"/>
          <w:i/>
          <w:iCs/>
          <w:sz w:val="24"/>
          <w:szCs w:val="24"/>
          <w:lang w:eastAsia="pl-PL"/>
        </w:rPr>
        <w:t xml:space="preserve"> </w:t>
      </w:r>
      <w:proofErr w:type="spellStart"/>
      <w:r w:rsidR="004B0DA4" w:rsidRPr="00A0108C">
        <w:rPr>
          <w:rFonts w:eastAsiaTheme="majorEastAsia" w:cstheme="minorHAnsi"/>
          <w:i/>
          <w:iCs/>
          <w:sz w:val="24"/>
          <w:szCs w:val="24"/>
          <w:lang w:eastAsia="pl-PL"/>
        </w:rPr>
        <w:t>sampling</w:t>
      </w:r>
      <w:proofErr w:type="spellEnd"/>
      <w:r w:rsidR="004B0DA4">
        <w:rPr>
          <w:rFonts w:eastAsiaTheme="majorEastAsia" w:cstheme="minorHAnsi"/>
          <w:sz w:val="24"/>
          <w:szCs w:val="24"/>
          <w:lang w:eastAsia="pl-PL"/>
        </w:rPr>
        <w:t>)</w:t>
      </w:r>
      <w:r w:rsidR="00646F2D">
        <w:rPr>
          <w:rFonts w:eastAsiaTheme="majorEastAsia" w:cstheme="minorHAnsi"/>
          <w:sz w:val="24"/>
          <w:szCs w:val="24"/>
          <w:lang w:eastAsia="pl-PL"/>
        </w:rPr>
        <w:t xml:space="preserve">. Polega ona na doborze do badania osób, o których </w:t>
      </w:r>
      <w:r>
        <w:rPr>
          <w:rFonts w:eastAsiaTheme="majorEastAsia" w:cstheme="minorHAnsi"/>
          <w:sz w:val="24"/>
          <w:szCs w:val="24"/>
          <w:lang w:eastAsia="pl-PL"/>
        </w:rPr>
        <w:t>wiadomo z kontaktów z innymi respondentami</w:t>
      </w:r>
      <w:r w:rsidR="00646F2D">
        <w:rPr>
          <w:rFonts w:eastAsiaTheme="majorEastAsia" w:cstheme="minorHAnsi"/>
          <w:sz w:val="24"/>
          <w:szCs w:val="24"/>
          <w:lang w:eastAsia="pl-PL"/>
        </w:rPr>
        <w:t>, że ma</w:t>
      </w:r>
      <w:r>
        <w:rPr>
          <w:rFonts w:eastAsiaTheme="majorEastAsia" w:cstheme="minorHAnsi"/>
          <w:sz w:val="24"/>
          <w:szCs w:val="24"/>
          <w:lang w:eastAsia="pl-PL"/>
        </w:rPr>
        <w:t>ją</w:t>
      </w:r>
      <w:r w:rsidR="00646F2D">
        <w:rPr>
          <w:rFonts w:eastAsiaTheme="majorEastAsia" w:cstheme="minorHAnsi"/>
          <w:sz w:val="24"/>
          <w:szCs w:val="24"/>
          <w:lang w:eastAsia="pl-PL"/>
        </w:rPr>
        <w:t xml:space="preserve"> wi</w:t>
      </w:r>
      <w:r w:rsidR="009021FE">
        <w:rPr>
          <w:rFonts w:eastAsiaTheme="majorEastAsia" w:cstheme="minorHAnsi"/>
          <w:sz w:val="24"/>
          <w:szCs w:val="24"/>
          <w:lang w:eastAsia="pl-PL"/>
        </w:rPr>
        <w:t>e</w:t>
      </w:r>
      <w:r w:rsidR="00646F2D">
        <w:rPr>
          <w:rFonts w:eastAsiaTheme="majorEastAsia" w:cstheme="minorHAnsi"/>
          <w:sz w:val="24"/>
          <w:szCs w:val="24"/>
          <w:lang w:eastAsia="pl-PL"/>
        </w:rPr>
        <w:t xml:space="preserve">dzę w określonym temacie i </w:t>
      </w:r>
      <w:r>
        <w:rPr>
          <w:rFonts w:eastAsiaTheme="majorEastAsia" w:cstheme="minorHAnsi"/>
          <w:sz w:val="24"/>
          <w:szCs w:val="24"/>
          <w:lang w:eastAsia="pl-PL"/>
        </w:rPr>
        <w:t>ich</w:t>
      </w:r>
      <w:r w:rsidR="00646F2D">
        <w:rPr>
          <w:rFonts w:eastAsiaTheme="majorEastAsia" w:cstheme="minorHAnsi"/>
          <w:sz w:val="24"/>
          <w:szCs w:val="24"/>
          <w:lang w:eastAsia="pl-PL"/>
        </w:rPr>
        <w:t xml:space="preserve"> wiedza jest niezbędna, </w:t>
      </w:r>
      <w:r w:rsidR="0074430E">
        <w:rPr>
          <w:rFonts w:eastAsiaTheme="majorEastAsia" w:cstheme="minorHAnsi"/>
          <w:sz w:val="24"/>
          <w:szCs w:val="24"/>
          <w:lang w:eastAsia="pl-PL"/>
        </w:rPr>
        <w:t>do</w:t>
      </w:r>
      <w:r w:rsidR="00646F2D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74430E">
        <w:rPr>
          <w:rFonts w:eastAsiaTheme="majorEastAsia" w:cstheme="minorHAnsi"/>
          <w:sz w:val="24"/>
          <w:szCs w:val="24"/>
          <w:lang w:eastAsia="pl-PL"/>
        </w:rPr>
        <w:t>uzyskania</w:t>
      </w:r>
      <w:r w:rsidR="00646F2D">
        <w:rPr>
          <w:rFonts w:eastAsiaTheme="majorEastAsia" w:cstheme="minorHAnsi"/>
          <w:sz w:val="24"/>
          <w:szCs w:val="24"/>
          <w:lang w:eastAsia="pl-PL"/>
        </w:rPr>
        <w:t xml:space="preserve"> odpowiedzi na pytania </w:t>
      </w:r>
      <w:r w:rsidR="004B0DA4">
        <w:rPr>
          <w:rFonts w:eastAsiaTheme="majorEastAsia" w:cstheme="minorHAnsi"/>
          <w:sz w:val="24"/>
          <w:szCs w:val="24"/>
          <w:lang w:eastAsia="pl-PL"/>
        </w:rPr>
        <w:t>badawcze</w:t>
      </w:r>
      <w:r w:rsidR="00646F2D">
        <w:rPr>
          <w:rFonts w:eastAsiaTheme="majorEastAsia" w:cstheme="minorHAnsi"/>
          <w:sz w:val="24"/>
          <w:szCs w:val="24"/>
          <w:lang w:eastAsia="pl-PL"/>
        </w:rPr>
        <w:t>.</w:t>
      </w:r>
      <w:r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EB306D" w:rsidRPr="0082048D">
        <w:rPr>
          <w:rFonts w:eastAsiaTheme="majorEastAsia" w:cstheme="minorHAnsi"/>
          <w:sz w:val="24"/>
          <w:szCs w:val="24"/>
          <w:lang w:eastAsia="pl-PL"/>
        </w:rPr>
        <w:t xml:space="preserve">Liczba wywiadów w metodzie kuli śnieżnej to </w:t>
      </w:r>
      <w:proofErr w:type="spellStart"/>
      <w:r w:rsidR="00EB306D" w:rsidRPr="0082048D">
        <w:rPr>
          <w:rFonts w:eastAsiaTheme="majorEastAsia" w:cstheme="minorHAnsi"/>
          <w:sz w:val="24"/>
          <w:szCs w:val="24"/>
          <w:lang w:eastAsia="pl-PL"/>
        </w:rPr>
        <w:t>N</w:t>
      </w:r>
      <w:r w:rsidR="00EB306D" w:rsidRPr="0082048D">
        <w:rPr>
          <w:rFonts w:eastAsiaTheme="majorEastAsia" w:cstheme="minorHAnsi"/>
          <w:sz w:val="24"/>
          <w:szCs w:val="24"/>
          <w:vertAlign w:val="subscript"/>
          <w:lang w:eastAsia="pl-PL"/>
        </w:rPr>
        <w:t>max</w:t>
      </w:r>
      <w:proofErr w:type="spellEnd"/>
      <w:r w:rsidR="00EB306D" w:rsidRPr="0082048D">
        <w:rPr>
          <w:rFonts w:eastAsiaTheme="majorEastAsia" w:cstheme="minorHAnsi"/>
          <w:sz w:val="24"/>
          <w:szCs w:val="24"/>
          <w:lang w:eastAsia="pl-PL"/>
        </w:rPr>
        <w:t xml:space="preserve">=5. Oznacza to, </w:t>
      </w:r>
      <w:r w:rsidR="00AC0BF6" w:rsidRPr="0082048D">
        <w:rPr>
          <w:rFonts w:eastAsiaTheme="majorEastAsia" w:cstheme="minorHAnsi"/>
          <w:sz w:val="24"/>
          <w:szCs w:val="24"/>
          <w:lang w:eastAsia="pl-PL"/>
        </w:rPr>
        <w:t>ż</w:t>
      </w:r>
      <w:r w:rsidR="00EB306D" w:rsidRPr="0082048D">
        <w:rPr>
          <w:rFonts w:eastAsiaTheme="majorEastAsia" w:cstheme="minorHAnsi"/>
          <w:sz w:val="24"/>
          <w:szCs w:val="24"/>
          <w:lang w:eastAsia="pl-PL"/>
        </w:rPr>
        <w:t xml:space="preserve">e maksymalna liczba takich wywiadów wynosi 5. Mogą one być </w:t>
      </w:r>
      <w:r w:rsidR="002425DF" w:rsidRPr="0082048D">
        <w:rPr>
          <w:rFonts w:eastAsiaTheme="majorEastAsia" w:cstheme="minorHAnsi"/>
          <w:sz w:val="24"/>
          <w:szCs w:val="24"/>
          <w:lang w:eastAsia="pl-PL"/>
        </w:rPr>
        <w:t xml:space="preserve">też </w:t>
      </w:r>
      <w:r w:rsidR="00EB306D" w:rsidRPr="0082048D">
        <w:rPr>
          <w:rFonts w:eastAsiaTheme="majorEastAsia" w:cstheme="minorHAnsi"/>
          <w:sz w:val="24"/>
          <w:szCs w:val="24"/>
          <w:lang w:eastAsia="pl-PL"/>
        </w:rPr>
        <w:t xml:space="preserve">realizowane w postaci </w:t>
      </w:r>
      <w:proofErr w:type="spellStart"/>
      <w:r w:rsidR="00EB306D" w:rsidRPr="0082048D">
        <w:rPr>
          <w:rFonts w:eastAsiaTheme="majorEastAsia" w:cstheme="minorHAnsi"/>
          <w:sz w:val="24"/>
          <w:szCs w:val="24"/>
          <w:lang w:eastAsia="pl-PL"/>
        </w:rPr>
        <w:t>diad</w:t>
      </w:r>
      <w:proofErr w:type="spellEnd"/>
      <w:r w:rsidR="00EB306D" w:rsidRPr="0082048D">
        <w:rPr>
          <w:rFonts w:eastAsiaTheme="majorEastAsia" w:cstheme="minorHAnsi"/>
          <w:sz w:val="24"/>
          <w:szCs w:val="24"/>
          <w:lang w:eastAsia="pl-PL"/>
        </w:rPr>
        <w:t xml:space="preserve"> lub triad – w zależności od potrzeb i możliwości.</w:t>
      </w:r>
    </w:p>
    <w:p w14:paraId="3365133D" w14:textId="34ED54ED" w:rsidR="00646F2D" w:rsidRPr="00C44489" w:rsidRDefault="007B3107" w:rsidP="00426320">
      <w:pPr>
        <w:spacing w:line="276" w:lineRule="auto"/>
        <w:rPr>
          <w:sz w:val="24"/>
        </w:rPr>
      </w:pPr>
      <w:r>
        <w:rPr>
          <w:rFonts w:eastAsiaTheme="majorEastAsia" w:cstheme="minorHAnsi"/>
          <w:b/>
          <w:bCs/>
          <w:sz w:val="24"/>
          <w:szCs w:val="24"/>
          <w:lang w:eastAsia="pl-PL"/>
        </w:rPr>
        <w:t xml:space="preserve">4. </w:t>
      </w:r>
      <w:r w:rsidR="00646F2D" w:rsidRPr="00A0108C">
        <w:rPr>
          <w:rFonts w:eastAsiaTheme="majorEastAsia" w:cstheme="minorHAnsi"/>
          <w:b/>
          <w:bCs/>
          <w:sz w:val="24"/>
          <w:szCs w:val="24"/>
          <w:lang w:eastAsia="pl-PL"/>
        </w:rPr>
        <w:t xml:space="preserve">Warsztaty konsultacyjne </w:t>
      </w:r>
      <w:r w:rsidR="00646F2D" w:rsidRPr="00975B8E">
        <w:rPr>
          <w:rFonts w:eastAsiaTheme="majorEastAsia" w:cstheme="minorHAnsi"/>
          <w:sz w:val="24"/>
          <w:szCs w:val="24"/>
          <w:lang w:eastAsia="pl-PL"/>
        </w:rPr>
        <w:t xml:space="preserve">– dot. </w:t>
      </w:r>
      <w:r w:rsidR="00646F2D" w:rsidRPr="002F7988">
        <w:rPr>
          <w:rFonts w:eastAsiaTheme="majorEastAsia" w:cstheme="minorHAnsi"/>
          <w:sz w:val="24"/>
          <w:szCs w:val="24"/>
          <w:lang w:eastAsia="pl-PL"/>
        </w:rPr>
        <w:t xml:space="preserve">konsultacji </w:t>
      </w:r>
      <w:r w:rsidR="00975B8E" w:rsidRPr="002F7988">
        <w:rPr>
          <w:rFonts w:eastAsiaTheme="majorEastAsia" w:cstheme="minorHAnsi"/>
          <w:sz w:val="24"/>
          <w:szCs w:val="24"/>
          <w:lang w:eastAsia="pl-PL"/>
        </w:rPr>
        <w:t xml:space="preserve">z interesariuszami </w:t>
      </w:r>
      <w:r w:rsidR="00646F2D" w:rsidRPr="002F7988">
        <w:rPr>
          <w:rFonts w:eastAsiaTheme="majorEastAsia" w:cstheme="minorHAnsi"/>
          <w:sz w:val="24"/>
          <w:szCs w:val="24"/>
          <w:lang w:eastAsia="pl-PL"/>
        </w:rPr>
        <w:t>ustaleń powziętych podczas analizy dokumentów</w:t>
      </w:r>
      <w:r w:rsidR="00984251" w:rsidRPr="002F7988">
        <w:rPr>
          <w:rFonts w:eastAsiaTheme="majorEastAsia" w:cstheme="minorHAnsi"/>
          <w:sz w:val="24"/>
          <w:szCs w:val="24"/>
          <w:lang w:eastAsia="pl-PL"/>
        </w:rPr>
        <w:t xml:space="preserve"> i wywiadów</w:t>
      </w:r>
      <w:r w:rsidR="009A2608" w:rsidRPr="002F7988">
        <w:rPr>
          <w:rFonts w:eastAsiaTheme="majorEastAsia" w:cstheme="minorHAnsi"/>
          <w:sz w:val="24"/>
          <w:szCs w:val="24"/>
          <w:lang w:eastAsia="pl-PL"/>
        </w:rPr>
        <w:t>.</w:t>
      </w:r>
      <w:r w:rsidR="00133E3E" w:rsidRPr="002F7988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133E3E" w:rsidRPr="00C44489">
        <w:rPr>
          <w:rFonts w:eastAsiaTheme="majorEastAsia" w:cstheme="minorHAnsi"/>
          <w:sz w:val="24"/>
          <w:szCs w:val="24"/>
          <w:lang w:eastAsia="pl-PL"/>
        </w:rPr>
        <w:t>(</w:t>
      </w:r>
      <w:proofErr w:type="spellStart"/>
      <w:r w:rsidR="00133E3E" w:rsidRPr="00C44489">
        <w:rPr>
          <w:rFonts w:eastAsiaTheme="majorEastAsia" w:cstheme="minorHAnsi"/>
          <w:sz w:val="24"/>
          <w:szCs w:val="24"/>
          <w:lang w:eastAsia="pl-PL"/>
        </w:rPr>
        <w:t>N</w:t>
      </w:r>
      <w:r w:rsidR="007E4273" w:rsidRPr="00C44489">
        <w:rPr>
          <w:rFonts w:eastAsiaTheme="majorEastAsia" w:cstheme="minorHAnsi"/>
          <w:sz w:val="24"/>
          <w:szCs w:val="24"/>
          <w:vertAlign w:val="subscript"/>
          <w:lang w:eastAsia="pl-PL"/>
        </w:rPr>
        <w:t>max</w:t>
      </w:r>
      <w:proofErr w:type="spellEnd"/>
      <w:r w:rsidR="00133E3E" w:rsidRPr="00C44489">
        <w:rPr>
          <w:rFonts w:eastAsiaTheme="majorEastAsia" w:cstheme="minorHAnsi"/>
          <w:sz w:val="24"/>
          <w:szCs w:val="24"/>
          <w:lang w:eastAsia="pl-PL"/>
        </w:rPr>
        <w:t>=</w:t>
      </w:r>
      <w:r w:rsidR="0082048D" w:rsidRPr="00C44489">
        <w:rPr>
          <w:rFonts w:eastAsiaTheme="majorEastAsia" w:cstheme="minorHAnsi"/>
          <w:sz w:val="24"/>
          <w:szCs w:val="24"/>
          <w:lang w:eastAsia="pl-PL"/>
        </w:rPr>
        <w:t xml:space="preserve">7 </w:t>
      </w:r>
      <w:r w:rsidR="00C95DF8" w:rsidRPr="00C44489">
        <w:rPr>
          <w:rFonts w:eastAsiaTheme="majorEastAsia" w:cstheme="minorHAnsi"/>
          <w:sz w:val="24"/>
          <w:szCs w:val="24"/>
          <w:lang w:eastAsia="pl-PL"/>
        </w:rPr>
        <w:t xml:space="preserve">– </w:t>
      </w:r>
      <w:r w:rsidR="002F7988">
        <w:rPr>
          <w:rFonts w:eastAsiaTheme="majorEastAsia" w:cstheme="minorHAnsi"/>
          <w:sz w:val="24"/>
          <w:szCs w:val="24"/>
          <w:lang w:eastAsia="pl-PL"/>
        </w:rPr>
        <w:t>4-</w:t>
      </w:r>
      <w:r w:rsidR="0082048D" w:rsidRPr="00C44489">
        <w:rPr>
          <w:rFonts w:eastAsiaTheme="majorEastAsia" w:cstheme="minorHAnsi"/>
          <w:sz w:val="24"/>
          <w:szCs w:val="24"/>
          <w:lang w:eastAsia="pl-PL"/>
        </w:rPr>
        <w:t xml:space="preserve">5 warsztatów obligatoryjnych </w:t>
      </w:r>
      <w:r w:rsidR="002F7988">
        <w:rPr>
          <w:rFonts w:eastAsiaTheme="majorEastAsia" w:cstheme="minorHAnsi"/>
          <w:sz w:val="24"/>
          <w:szCs w:val="24"/>
          <w:lang w:eastAsia="pl-PL"/>
        </w:rPr>
        <w:t xml:space="preserve">(działania konkursowe w poszczególnych IP) </w:t>
      </w:r>
      <w:r w:rsidR="001E1928" w:rsidRPr="00C44489">
        <w:rPr>
          <w:rFonts w:eastAsiaTheme="majorEastAsia" w:cstheme="minorHAnsi"/>
          <w:sz w:val="24"/>
          <w:szCs w:val="24"/>
          <w:lang w:eastAsia="pl-PL"/>
        </w:rPr>
        <w:t xml:space="preserve">+ </w:t>
      </w:r>
      <w:r w:rsidR="002F7988">
        <w:rPr>
          <w:rFonts w:eastAsiaTheme="majorEastAsia" w:cstheme="minorHAnsi"/>
          <w:sz w:val="24"/>
          <w:szCs w:val="24"/>
          <w:lang w:eastAsia="pl-PL"/>
        </w:rPr>
        <w:t>1-2</w:t>
      </w:r>
      <w:r w:rsidR="0082048D" w:rsidRPr="00C44489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1E1928" w:rsidRPr="00C44489">
        <w:rPr>
          <w:rFonts w:eastAsiaTheme="majorEastAsia" w:cstheme="minorHAnsi"/>
          <w:sz w:val="24"/>
          <w:szCs w:val="24"/>
          <w:lang w:eastAsia="pl-PL"/>
        </w:rPr>
        <w:t>warsztat</w:t>
      </w:r>
      <w:r w:rsidR="0082048D" w:rsidRPr="00C44489">
        <w:rPr>
          <w:rFonts w:eastAsiaTheme="majorEastAsia" w:cstheme="minorHAnsi"/>
          <w:sz w:val="24"/>
          <w:szCs w:val="24"/>
          <w:lang w:eastAsia="pl-PL"/>
        </w:rPr>
        <w:t>y</w:t>
      </w:r>
      <w:r w:rsidR="001E1928" w:rsidRPr="00C44489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82048D" w:rsidRPr="00C44489">
        <w:rPr>
          <w:rFonts w:eastAsiaTheme="majorEastAsia" w:cstheme="minorHAnsi"/>
          <w:sz w:val="24"/>
          <w:szCs w:val="24"/>
          <w:lang w:eastAsia="pl-PL"/>
        </w:rPr>
        <w:t xml:space="preserve">fakultatywne </w:t>
      </w:r>
      <w:r w:rsidR="001E1928" w:rsidRPr="00C44489">
        <w:rPr>
          <w:rFonts w:eastAsiaTheme="majorEastAsia" w:cstheme="minorHAnsi"/>
          <w:sz w:val="24"/>
          <w:szCs w:val="24"/>
          <w:lang w:eastAsia="pl-PL"/>
        </w:rPr>
        <w:t xml:space="preserve">– </w:t>
      </w:r>
      <w:r w:rsidR="002F7988">
        <w:rPr>
          <w:rFonts w:eastAsiaTheme="majorEastAsia" w:cstheme="minorHAnsi"/>
          <w:sz w:val="24"/>
          <w:szCs w:val="24"/>
          <w:lang w:eastAsia="pl-PL"/>
        </w:rPr>
        <w:t>(pozostałe działania / projekty niekonkurencyjne)</w:t>
      </w:r>
      <w:r w:rsidR="00133E3E" w:rsidRPr="00C44489">
        <w:rPr>
          <w:rFonts w:eastAsiaTheme="majorEastAsia" w:cstheme="minorHAnsi"/>
          <w:sz w:val="24"/>
          <w:szCs w:val="24"/>
          <w:lang w:eastAsia="pl-PL"/>
        </w:rPr>
        <w:t>)</w:t>
      </w:r>
      <w:r w:rsidR="009A7E92" w:rsidRPr="00C44489">
        <w:rPr>
          <w:rFonts w:eastAsiaTheme="majorEastAsia" w:cstheme="minorHAnsi"/>
          <w:sz w:val="24"/>
          <w:szCs w:val="24"/>
          <w:lang w:eastAsia="pl-PL"/>
        </w:rPr>
        <w:t>. Interesariusze to przedstawiciele instytucji, wymieni</w:t>
      </w:r>
      <w:r w:rsidR="003C4002" w:rsidRPr="00C44489">
        <w:rPr>
          <w:rFonts w:eastAsiaTheme="majorEastAsia" w:cstheme="minorHAnsi"/>
          <w:sz w:val="24"/>
          <w:szCs w:val="24"/>
          <w:lang w:eastAsia="pl-PL"/>
        </w:rPr>
        <w:t xml:space="preserve">eni </w:t>
      </w:r>
      <w:r w:rsidR="009A7E92" w:rsidRPr="00C44489">
        <w:rPr>
          <w:rFonts w:eastAsiaTheme="majorEastAsia" w:cstheme="minorHAnsi"/>
          <w:sz w:val="24"/>
          <w:szCs w:val="24"/>
          <w:lang w:eastAsia="pl-PL"/>
        </w:rPr>
        <w:t xml:space="preserve">w punkcie IDI od 1 do </w:t>
      </w:r>
      <w:r w:rsidR="00C96600" w:rsidRPr="00C44489">
        <w:rPr>
          <w:rFonts w:eastAsiaTheme="majorEastAsia" w:cstheme="minorHAnsi"/>
          <w:sz w:val="24"/>
          <w:szCs w:val="24"/>
          <w:lang w:eastAsia="pl-PL"/>
        </w:rPr>
        <w:t>9</w:t>
      </w:r>
      <w:r w:rsidR="009A7E92" w:rsidRPr="00C44489">
        <w:rPr>
          <w:rFonts w:eastAsiaTheme="majorEastAsia" w:cstheme="minorHAnsi"/>
          <w:sz w:val="24"/>
          <w:szCs w:val="24"/>
          <w:lang w:eastAsia="pl-PL"/>
        </w:rPr>
        <w:t>.</w:t>
      </w:r>
    </w:p>
    <w:p w14:paraId="2E6D996B" w14:textId="336FEB50" w:rsidR="009A2608" w:rsidRPr="00EE66C9" w:rsidRDefault="00A53AF0" w:rsidP="009A260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EE66C9">
        <w:rPr>
          <w:rFonts w:eastAsia="Times New Roman" w:cstheme="minorHAnsi"/>
          <w:sz w:val="24"/>
          <w:szCs w:val="24"/>
          <w:lang w:eastAsia="pl-PL"/>
        </w:rPr>
        <w:t xml:space="preserve">Po przeprowadzeniu wywiadów IDI lub </w:t>
      </w:r>
      <w:r w:rsidR="004F7842">
        <w:rPr>
          <w:rFonts w:eastAsia="Times New Roman" w:cstheme="minorHAnsi"/>
          <w:sz w:val="24"/>
          <w:szCs w:val="24"/>
          <w:lang w:eastAsia="pl-PL"/>
        </w:rPr>
        <w:t xml:space="preserve">zgodnie z założeniami zawartymi w raporcie metodologicznym </w:t>
      </w:r>
      <w:r w:rsidR="00450C74" w:rsidRPr="00EE66C9">
        <w:rPr>
          <w:rFonts w:eastAsia="Times New Roman" w:cstheme="minorHAnsi"/>
          <w:sz w:val="24"/>
          <w:szCs w:val="24"/>
          <w:lang w:eastAsia="pl-PL"/>
        </w:rPr>
        <w:t>zostaną przeprowadzone warsztaty konsultacyjne.</w:t>
      </w:r>
      <w:r w:rsidR="00724A54" w:rsidRPr="00EE66C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A2608" w:rsidRPr="00EE66C9">
        <w:rPr>
          <w:rFonts w:eastAsia="Times New Roman" w:cstheme="minorHAnsi"/>
          <w:sz w:val="24"/>
          <w:szCs w:val="24"/>
          <w:lang w:eastAsia="pl-PL"/>
        </w:rPr>
        <w:t>Podczas warsztatów zostaną uwzględnione potrzeby, doświadczenia i opinie interesariuszy na temat dokonanych analiz.</w:t>
      </w:r>
      <w:r w:rsidR="00833576" w:rsidRPr="00EE66C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A2608" w:rsidRPr="00EE66C9">
        <w:rPr>
          <w:rFonts w:eastAsia="Times New Roman" w:cstheme="minorHAnsi"/>
          <w:sz w:val="24"/>
          <w:szCs w:val="24"/>
          <w:lang w:eastAsia="pl-PL"/>
        </w:rPr>
        <w:t>Umożliwią one interesariuszom aktywne uczestnictwo i współpracę w rozwijani</w:t>
      </w:r>
      <w:r w:rsidR="002524A8" w:rsidRPr="00EE66C9">
        <w:rPr>
          <w:rFonts w:eastAsia="Times New Roman" w:cstheme="minorHAnsi"/>
          <w:sz w:val="24"/>
          <w:szCs w:val="24"/>
          <w:lang w:eastAsia="pl-PL"/>
        </w:rPr>
        <w:t>u</w:t>
      </w:r>
      <w:r w:rsidR="009A2608" w:rsidRPr="00EE66C9">
        <w:rPr>
          <w:rFonts w:eastAsia="Times New Roman" w:cstheme="minorHAnsi"/>
          <w:sz w:val="24"/>
          <w:szCs w:val="24"/>
          <w:lang w:eastAsia="pl-PL"/>
        </w:rPr>
        <w:t xml:space="preserve"> rozwiązań</w:t>
      </w:r>
      <w:r w:rsidR="002524A8" w:rsidRPr="00EE66C9">
        <w:rPr>
          <w:rFonts w:eastAsia="Times New Roman" w:cstheme="minorHAnsi"/>
          <w:sz w:val="24"/>
          <w:szCs w:val="24"/>
          <w:lang w:eastAsia="pl-PL"/>
        </w:rPr>
        <w:t xml:space="preserve"> zanalizowanych przez Wykonawcę</w:t>
      </w:r>
      <w:r w:rsidR="009A2608" w:rsidRPr="00EE66C9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2524A8" w:rsidRPr="00EE66C9">
        <w:rPr>
          <w:rFonts w:eastAsia="Times New Roman" w:cstheme="minorHAnsi"/>
          <w:sz w:val="24"/>
          <w:szCs w:val="24"/>
          <w:lang w:eastAsia="pl-PL"/>
        </w:rPr>
        <w:t>Warsztaty p</w:t>
      </w:r>
      <w:r w:rsidR="009A2608" w:rsidRPr="00EE66C9">
        <w:rPr>
          <w:rFonts w:eastAsia="Times New Roman" w:cstheme="minorHAnsi"/>
          <w:sz w:val="24"/>
          <w:szCs w:val="24"/>
          <w:lang w:eastAsia="pl-PL"/>
        </w:rPr>
        <w:t xml:space="preserve">ozwolą </w:t>
      </w:r>
      <w:r w:rsidR="0033530F" w:rsidRPr="00EE66C9">
        <w:rPr>
          <w:rFonts w:eastAsia="Times New Roman" w:cstheme="minorHAnsi"/>
          <w:sz w:val="24"/>
          <w:szCs w:val="24"/>
          <w:lang w:eastAsia="pl-PL"/>
        </w:rPr>
        <w:t>Wykonawcy</w:t>
      </w:r>
      <w:r w:rsidR="009A2608" w:rsidRPr="00EE66C9">
        <w:rPr>
          <w:rFonts w:eastAsia="Times New Roman" w:cstheme="minorHAnsi"/>
          <w:sz w:val="24"/>
          <w:szCs w:val="24"/>
          <w:lang w:eastAsia="pl-PL"/>
        </w:rPr>
        <w:t xml:space="preserve"> na uzyskanie różnorodnych opinii i punktów widzenia interesariuszy, co może prowadzić do lepszego zrozumienia tematu </w:t>
      </w:r>
      <w:r w:rsidR="0033530F" w:rsidRPr="00EE66C9">
        <w:rPr>
          <w:rFonts w:eastAsia="Times New Roman" w:cstheme="minorHAnsi"/>
          <w:sz w:val="24"/>
          <w:szCs w:val="24"/>
          <w:lang w:eastAsia="pl-PL"/>
        </w:rPr>
        <w:t xml:space="preserve">badania </w:t>
      </w:r>
      <w:r w:rsidR="009A2608" w:rsidRPr="00EE66C9">
        <w:rPr>
          <w:rFonts w:eastAsia="Times New Roman" w:cstheme="minorHAnsi"/>
          <w:sz w:val="24"/>
          <w:szCs w:val="24"/>
          <w:lang w:eastAsia="pl-PL"/>
        </w:rPr>
        <w:t>z różnych perspektyw. Warsztat</w:t>
      </w:r>
      <w:r w:rsidR="004F7842">
        <w:rPr>
          <w:rFonts w:eastAsia="Times New Roman" w:cstheme="minorHAnsi"/>
          <w:sz w:val="24"/>
          <w:szCs w:val="24"/>
          <w:lang w:eastAsia="pl-PL"/>
        </w:rPr>
        <w:t>y</w:t>
      </w:r>
      <w:r w:rsidR="009A2608" w:rsidRPr="00EE66C9">
        <w:rPr>
          <w:rFonts w:eastAsia="Times New Roman" w:cstheme="minorHAnsi"/>
          <w:sz w:val="24"/>
          <w:szCs w:val="24"/>
          <w:lang w:eastAsia="pl-PL"/>
        </w:rPr>
        <w:t xml:space="preserve"> umożliwi</w:t>
      </w:r>
      <w:r w:rsidR="004F7842">
        <w:rPr>
          <w:rFonts w:eastAsia="Times New Roman" w:cstheme="minorHAnsi"/>
          <w:sz w:val="24"/>
          <w:szCs w:val="24"/>
          <w:lang w:eastAsia="pl-PL"/>
        </w:rPr>
        <w:t>ą</w:t>
      </w:r>
      <w:r w:rsidR="009A2608" w:rsidRPr="00EE66C9">
        <w:rPr>
          <w:rFonts w:eastAsia="Times New Roman" w:cstheme="minorHAnsi"/>
          <w:sz w:val="24"/>
          <w:szCs w:val="24"/>
          <w:lang w:eastAsia="pl-PL"/>
        </w:rPr>
        <w:t xml:space="preserve"> wspólne </w:t>
      </w:r>
      <w:r w:rsidR="003248FD" w:rsidRPr="00EE66C9">
        <w:rPr>
          <w:rFonts w:eastAsia="Times New Roman" w:cstheme="minorHAnsi"/>
          <w:sz w:val="24"/>
          <w:szCs w:val="24"/>
          <w:lang w:eastAsia="pl-PL"/>
        </w:rPr>
        <w:t>pochylenie się nad wyabstrahowanymi z dokumentów obszarami i ich przyporządkowaniem do poszczególnych działań. Pozwol</w:t>
      </w:r>
      <w:r w:rsidR="004F7842">
        <w:rPr>
          <w:rFonts w:eastAsia="Times New Roman" w:cstheme="minorHAnsi"/>
          <w:sz w:val="24"/>
          <w:szCs w:val="24"/>
          <w:lang w:eastAsia="pl-PL"/>
        </w:rPr>
        <w:t>ą</w:t>
      </w:r>
      <w:r w:rsidR="003248FD" w:rsidRPr="00EE66C9">
        <w:rPr>
          <w:rFonts w:eastAsia="Times New Roman" w:cstheme="minorHAnsi"/>
          <w:sz w:val="24"/>
          <w:szCs w:val="24"/>
          <w:lang w:eastAsia="pl-PL"/>
        </w:rPr>
        <w:t xml:space="preserve"> ponadto na ustalenie ostatecznej matrycy, na której będą nanoszone wnioski ze szczegółowej analizy dokumentów. Ustalenia będą dotyczyły kierunku, w którym mają pójść dalsze analizy – poziomu ich szczegółowości, weryfikacji sposobu myślenia o obszarach z dokumentów strategicznych i przyporządkowaniu do nich działań. </w:t>
      </w:r>
      <w:r w:rsidR="002524A8" w:rsidRPr="00EE66C9">
        <w:rPr>
          <w:rFonts w:eastAsia="Times New Roman" w:cstheme="minorHAnsi"/>
          <w:sz w:val="24"/>
          <w:szCs w:val="24"/>
          <w:lang w:eastAsia="pl-PL"/>
        </w:rPr>
        <w:t>Zakłada się, że t</w:t>
      </w:r>
      <w:r w:rsidR="003248FD" w:rsidRPr="00EE66C9">
        <w:rPr>
          <w:rFonts w:eastAsia="Times New Roman" w:cstheme="minorHAnsi"/>
          <w:sz w:val="24"/>
          <w:szCs w:val="24"/>
          <w:lang w:eastAsia="pl-PL"/>
        </w:rPr>
        <w:t>aki sposób pracy</w:t>
      </w:r>
      <w:r w:rsidR="009A2608" w:rsidRPr="00EE66C9">
        <w:rPr>
          <w:rFonts w:eastAsia="Times New Roman" w:cstheme="minorHAnsi"/>
          <w:sz w:val="24"/>
          <w:szCs w:val="24"/>
          <w:lang w:eastAsia="pl-PL"/>
        </w:rPr>
        <w:t xml:space="preserve"> zwiększ</w:t>
      </w:r>
      <w:r w:rsidR="00D50F78" w:rsidRPr="00EE66C9">
        <w:rPr>
          <w:rFonts w:eastAsia="Times New Roman" w:cstheme="minorHAnsi"/>
          <w:sz w:val="24"/>
          <w:szCs w:val="24"/>
          <w:lang w:eastAsia="pl-PL"/>
        </w:rPr>
        <w:t>y</w:t>
      </w:r>
      <w:r w:rsidR="009A2608" w:rsidRPr="00EE66C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50F78" w:rsidRPr="00EE66C9">
        <w:rPr>
          <w:rFonts w:eastAsia="Times New Roman" w:cstheme="minorHAnsi"/>
          <w:sz w:val="24"/>
          <w:szCs w:val="24"/>
          <w:lang w:eastAsia="pl-PL"/>
        </w:rPr>
        <w:t>wykorzystanie</w:t>
      </w:r>
      <w:r w:rsidR="009A2608" w:rsidRPr="00EE66C9">
        <w:rPr>
          <w:rFonts w:eastAsia="Times New Roman" w:cstheme="minorHAnsi"/>
          <w:sz w:val="24"/>
          <w:szCs w:val="24"/>
          <w:lang w:eastAsia="pl-PL"/>
        </w:rPr>
        <w:t xml:space="preserve"> w praktyce</w:t>
      </w:r>
      <w:r w:rsidR="0033530F" w:rsidRPr="00EE66C9">
        <w:rPr>
          <w:rFonts w:eastAsia="Times New Roman" w:cstheme="minorHAnsi"/>
          <w:sz w:val="24"/>
          <w:szCs w:val="24"/>
          <w:lang w:eastAsia="pl-PL"/>
        </w:rPr>
        <w:t xml:space="preserve"> ustaleń z badania</w:t>
      </w:r>
      <w:r w:rsidR="009A2608" w:rsidRPr="00EE66C9">
        <w:rPr>
          <w:rFonts w:eastAsia="Times New Roman" w:cstheme="minorHAnsi"/>
          <w:sz w:val="24"/>
          <w:szCs w:val="24"/>
          <w:lang w:eastAsia="pl-PL"/>
        </w:rPr>
        <w:t>.</w:t>
      </w:r>
      <w:r w:rsidR="00001A89" w:rsidRPr="00EE66C9">
        <w:rPr>
          <w:rFonts w:eastAsia="Times New Roman" w:cstheme="minorHAnsi"/>
          <w:sz w:val="24"/>
          <w:szCs w:val="24"/>
          <w:lang w:eastAsia="pl-PL"/>
        </w:rPr>
        <w:t xml:space="preserve"> Jednocześnie </w:t>
      </w:r>
      <w:r w:rsidR="00AC7627" w:rsidRPr="00EE66C9">
        <w:rPr>
          <w:rFonts w:eastAsia="Times New Roman" w:cstheme="minorHAnsi"/>
          <w:sz w:val="24"/>
          <w:szCs w:val="24"/>
          <w:lang w:eastAsia="pl-PL"/>
        </w:rPr>
        <w:t>otwarty dialog między różnymi grupami interesariuszy pozwoli na identyfikację wspólnej wizji.</w:t>
      </w:r>
      <w:r w:rsidR="007D74F8" w:rsidRPr="00EE66C9">
        <w:rPr>
          <w:rFonts w:eastAsia="Times New Roman" w:cstheme="minorHAnsi"/>
          <w:sz w:val="24"/>
          <w:szCs w:val="24"/>
          <w:lang w:eastAsia="pl-PL"/>
        </w:rPr>
        <w:t xml:space="preserve"> Zamawiający dopuszcza, że Wykonawca nie będzie miał uzupełnionej całej tabeli, w niektórych jej miejscach mogą pozostać pytania do wyjaśnienia, jeżeli okaże się, że na podstawie posiadanych dokumentów, nie można takiej analizy przeprowadzić.</w:t>
      </w:r>
    </w:p>
    <w:p w14:paraId="3DA362BB" w14:textId="0FDFE2C4" w:rsidR="005E221B" w:rsidRPr="00180080" w:rsidRDefault="005E221B" w:rsidP="009A260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180080">
        <w:rPr>
          <w:rFonts w:eastAsia="Times New Roman" w:cstheme="minorHAnsi"/>
          <w:sz w:val="24"/>
          <w:szCs w:val="24"/>
          <w:lang w:eastAsia="pl-PL"/>
        </w:rPr>
        <w:lastRenderedPageBreak/>
        <w:t xml:space="preserve">Warsztaty będą prowadzone </w:t>
      </w:r>
      <w:r w:rsidR="002F7988">
        <w:rPr>
          <w:rFonts w:eastAsia="Times New Roman" w:cstheme="minorHAnsi"/>
          <w:sz w:val="24"/>
          <w:szCs w:val="24"/>
          <w:lang w:eastAsia="pl-PL"/>
        </w:rPr>
        <w:t xml:space="preserve">co do zasady </w:t>
      </w:r>
      <w:r w:rsidRPr="00180080">
        <w:rPr>
          <w:rFonts w:eastAsia="Times New Roman" w:cstheme="minorHAnsi"/>
          <w:sz w:val="24"/>
          <w:szCs w:val="24"/>
          <w:lang w:eastAsia="pl-PL"/>
        </w:rPr>
        <w:t xml:space="preserve">dla każdej </w:t>
      </w:r>
      <w:r w:rsidR="00EE66C9" w:rsidRPr="00180080">
        <w:rPr>
          <w:rFonts w:eastAsia="Times New Roman" w:cstheme="minorHAnsi"/>
          <w:sz w:val="24"/>
          <w:szCs w:val="24"/>
          <w:lang w:eastAsia="pl-PL"/>
        </w:rPr>
        <w:t>I</w:t>
      </w:r>
      <w:r w:rsidRPr="00180080">
        <w:rPr>
          <w:rFonts w:eastAsia="Times New Roman" w:cstheme="minorHAnsi"/>
          <w:sz w:val="24"/>
          <w:szCs w:val="24"/>
          <w:lang w:eastAsia="pl-PL"/>
        </w:rPr>
        <w:t>nstytucji</w:t>
      </w:r>
      <w:r w:rsidR="00EE66C9" w:rsidRPr="00180080">
        <w:rPr>
          <w:rFonts w:eastAsia="Times New Roman" w:cstheme="minorHAnsi"/>
          <w:sz w:val="24"/>
          <w:szCs w:val="24"/>
          <w:lang w:eastAsia="pl-PL"/>
        </w:rPr>
        <w:t xml:space="preserve"> Pośredniczącej</w:t>
      </w:r>
      <w:r w:rsidRPr="0018008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80080" w:rsidRPr="00180080">
        <w:rPr>
          <w:rFonts w:eastAsia="Times New Roman" w:cstheme="minorHAnsi"/>
          <w:sz w:val="24"/>
          <w:szCs w:val="24"/>
          <w:lang w:eastAsia="pl-PL"/>
        </w:rPr>
        <w:t xml:space="preserve">(IP) </w:t>
      </w:r>
      <w:r w:rsidRPr="00180080">
        <w:rPr>
          <w:rFonts w:eastAsia="Times New Roman" w:cstheme="minorHAnsi"/>
          <w:sz w:val="24"/>
          <w:szCs w:val="24"/>
          <w:lang w:eastAsia="pl-PL"/>
        </w:rPr>
        <w:t>osobno</w:t>
      </w:r>
      <w:r w:rsidR="007D74F8" w:rsidRPr="00180080">
        <w:rPr>
          <w:rFonts w:eastAsia="Times New Roman" w:cstheme="minorHAnsi"/>
          <w:sz w:val="24"/>
          <w:szCs w:val="24"/>
          <w:lang w:eastAsia="pl-PL"/>
        </w:rPr>
        <w:t xml:space="preserve"> z zakresu działań, za które odpowiada</w:t>
      </w:r>
      <w:r w:rsidR="002524A8" w:rsidRPr="00180080">
        <w:rPr>
          <w:rFonts w:eastAsia="Times New Roman" w:cstheme="minorHAnsi"/>
          <w:sz w:val="24"/>
          <w:szCs w:val="24"/>
          <w:lang w:eastAsia="pl-PL"/>
        </w:rPr>
        <w:t xml:space="preserve"> dana instytucja</w:t>
      </w:r>
      <w:r w:rsidR="00C95DF8" w:rsidRPr="00180080">
        <w:rPr>
          <w:rFonts w:eastAsia="Times New Roman" w:cstheme="minorHAnsi"/>
          <w:sz w:val="24"/>
          <w:szCs w:val="24"/>
          <w:lang w:eastAsia="pl-PL"/>
        </w:rPr>
        <w:t xml:space="preserve">, przy czym w warsztacie będzie uczestniczył co najmniej jeden przedstawiciel </w:t>
      </w:r>
      <w:r w:rsidR="007D74F8" w:rsidRPr="00180080">
        <w:rPr>
          <w:rFonts w:eastAsia="Times New Roman" w:cstheme="minorHAnsi"/>
          <w:sz w:val="24"/>
          <w:szCs w:val="24"/>
          <w:lang w:eastAsia="pl-PL"/>
        </w:rPr>
        <w:t>instytucji odpowiedzialny za</w:t>
      </w:r>
      <w:r w:rsidR="00C95DF8" w:rsidRPr="0018008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D74F8" w:rsidRPr="00180080">
        <w:rPr>
          <w:rFonts w:eastAsia="Times New Roman" w:cstheme="minorHAnsi"/>
          <w:sz w:val="24"/>
          <w:szCs w:val="24"/>
          <w:lang w:eastAsia="pl-PL"/>
        </w:rPr>
        <w:t>dane</w:t>
      </w:r>
      <w:r w:rsidR="00C95DF8" w:rsidRPr="00180080">
        <w:rPr>
          <w:rFonts w:eastAsia="Times New Roman" w:cstheme="minorHAnsi"/>
          <w:sz w:val="24"/>
          <w:szCs w:val="24"/>
          <w:lang w:eastAsia="pl-PL"/>
        </w:rPr>
        <w:t xml:space="preserve"> działani</w:t>
      </w:r>
      <w:r w:rsidR="007D74F8" w:rsidRPr="00180080">
        <w:rPr>
          <w:rFonts w:eastAsia="Times New Roman" w:cstheme="minorHAnsi"/>
          <w:sz w:val="24"/>
          <w:szCs w:val="24"/>
          <w:lang w:eastAsia="pl-PL"/>
        </w:rPr>
        <w:t>e</w:t>
      </w:r>
      <w:r w:rsidR="00C95DF8" w:rsidRPr="00180080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7D74F8" w:rsidRPr="00180080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2524A8" w:rsidRPr="00180080">
        <w:rPr>
          <w:rFonts w:eastAsia="Times New Roman" w:cstheme="minorHAnsi"/>
          <w:sz w:val="24"/>
          <w:szCs w:val="24"/>
          <w:lang w:eastAsia="pl-PL"/>
        </w:rPr>
        <w:t>w</w:t>
      </w:r>
      <w:r w:rsidR="007D74F8" w:rsidRPr="00180080">
        <w:rPr>
          <w:rFonts w:eastAsia="Times New Roman" w:cstheme="minorHAnsi"/>
          <w:sz w:val="24"/>
          <w:szCs w:val="24"/>
          <w:lang w:eastAsia="pl-PL"/>
        </w:rPr>
        <w:t>arsztacie będzie też uczestniczył przedstawiciel IZ nadzorujący dane działanie</w:t>
      </w:r>
      <w:r w:rsidR="007D74F8" w:rsidRPr="00180080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21"/>
      </w:r>
      <w:r w:rsidR="007D74F8" w:rsidRPr="00180080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C95DF8" w:rsidRPr="00180080">
        <w:rPr>
          <w:rFonts w:eastAsia="Times New Roman" w:cstheme="minorHAnsi"/>
          <w:sz w:val="24"/>
          <w:szCs w:val="24"/>
          <w:lang w:eastAsia="pl-PL"/>
        </w:rPr>
        <w:t xml:space="preserve">Warsztaty dla instytucji, które odpowiadają </w:t>
      </w:r>
      <w:r w:rsidR="00EE66C9" w:rsidRPr="00180080">
        <w:rPr>
          <w:rFonts w:eastAsia="Times New Roman" w:cstheme="minorHAnsi"/>
          <w:sz w:val="24"/>
          <w:szCs w:val="24"/>
          <w:lang w:eastAsia="pl-PL"/>
        </w:rPr>
        <w:t xml:space="preserve">tylko </w:t>
      </w:r>
      <w:r w:rsidR="00C95DF8" w:rsidRPr="00180080">
        <w:rPr>
          <w:rFonts w:eastAsia="Times New Roman" w:cstheme="minorHAnsi"/>
          <w:sz w:val="24"/>
          <w:szCs w:val="24"/>
          <w:lang w:eastAsia="pl-PL"/>
        </w:rPr>
        <w:t>za jedno działanie</w:t>
      </w:r>
      <w:r w:rsidR="00EE66C9" w:rsidRPr="00180080">
        <w:rPr>
          <w:rFonts w:eastAsia="Times New Roman" w:cstheme="minorHAnsi"/>
          <w:sz w:val="24"/>
          <w:szCs w:val="24"/>
          <w:lang w:eastAsia="pl-PL"/>
        </w:rPr>
        <w:t>,</w:t>
      </w:r>
      <w:r w:rsidR="00C95DF8" w:rsidRPr="00180080">
        <w:rPr>
          <w:rFonts w:eastAsia="Times New Roman" w:cstheme="minorHAnsi"/>
          <w:sz w:val="24"/>
          <w:szCs w:val="24"/>
          <w:lang w:eastAsia="pl-PL"/>
        </w:rPr>
        <w:t xml:space="preserve"> zostaną połączone. Ewentualnie, jeżeli zajdą przesłanki, aby takich przedstawicieli dodać do innych instytucji (takich, które mają więcej działań) – zostaną do nich dodane.</w:t>
      </w:r>
    </w:p>
    <w:p w14:paraId="011BA477" w14:textId="28EC94B2" w:rsidR="00EE66C9" w:rsidRPr="00C37C7A" w:rsidRDefault="00EE66C9" w:rsidP="009A260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180080">
        <w:rPr>
          <w:rFonts w:eastAsia="Times New Roman" w:cstheme="minorHAnsi"/>
          <w:sz w:val="24"/>
          <w:szCs w:val="24"/>
          <w:lang w:eastAsia="pl-PL"/>
        </w:rPr>
        <w:t xml:space="preserve">Instytucji Zarządzającej </w:t>
      </w:r>
      <w:r w:rsidR="00180080" w:rsidRPr="00180080">
        <w:rPr>
          <w:rFonts w:eastAsia="Times New Roman" w:cstheme="minorHAnsi"/>
          <w:sz w:val="24"/>
          <w:szCs w:val="24"/>
          <w:lang w:eastAsia="pl-PL"/>
        </w:rPr>
        <w:t xml:space="preserve">(IZ) </w:t>
      </w:r>
      <w:r w:rsidRPr="00180080">
        <w:rPr>
          <w:rFonts w:eastAsia="Times New Roman" w:cstheme="minorHAnsi"/>
          <w:sz w:val="24"/>
          <w:szCs w:val="24"/>
          <w:lang w:eastAsia="pl-PL"/>
        </w:rPr>
        <w:t>będę dedykowane dwa fakultatywne</w:t>
      </w:r>
      <w:r w:rsidR="00297027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22"/>
      </w:r>
      <w:r w:rsidR="00911730" w:rsidRPr="00180080">
        <w:rPr>
          <w:rFonts w:eastAsia="Times New Roman" w:cstheme="minorHAnsi"/>
          <w:sz w:val="24"/>
          <w:szCs w:val="24"/>
          <w:lang w:eastAsia="pl-PL"/>
        </w:rPr>
        <w:t xml:space="preserve"> warsztaty</w:t>
      </w:r>
      <w:r w:rsidR="00180080" w:rsidRPr="00180080">
        <w:rPr>
          <w:rFonts w:eastAsia="Times New Roman" w:cstheme="minorHAnsi"/>
          <w:sz w:val="24"/>
          <w:szCs w:val="24"/>
          <w:lang w:eastAsia="pl-PL"/>
        </w:rPr>
        <w:t xml:space="preserve">, jeden – dotyczący </w:t>
      </w:r>
      <w:r w:rsidR="005F64D2">
        <w:rPr>
          <w:rFonts w:eastAsia="Times New Roman" w:cstheme="minorHAnsi"/>
          <w:sz w:val="24"/>
          <w:szCs w:val="24"/>
          <w:lang w:eastAsia="pl-PL"/>
        </w:rPr>
        <w:t>działań</w:t>
      </w:r>
      <w:r w:rsidR="00180080" w:rsidRPr="00180080">
        <w:rPr>
          <w:rFonts w:eastAsia="Times New Roman" w:cstheme="minorHAnsi"/>
          <w:sz w:val="24"/>
          <w:szCs w:val="24"/>
          <w:lang w:eastAsia="pl-PL"/>
        </w:rPr>
        <w:t xml:space="preserve"> konkursowych, a drugi pozakonkursowych</w:t>
      </w:r>
      <w:r w:rsidR="00774AB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F64D2">
        <w:rPr>
          <w:rFonts w:eastAsia="Times New Roman" w:cstheme="minorHAnsi"/>
          <w:sz w:val="24"/>
          <w:szCs w:val="24"/>
          <w:lang w:eastAsia="pl-PL"/>
        </w:rPr>
        <w:t>(</w:t>
      </w:r>
      <w:r w:rsidR="00774AB5">
        <w:rPr>
          <w:rFonts w:eastAsia="Times New Roman" w:cstheme="minorHAnsi"/>
          <w:sz w:val="24"/>
          <w:szCs w:val="24"/>
          <w:lang w:eastAsia="pl-PL"/>
        </w:rPr>
        <w:t xml:space="preserve">lub Wykonawca zastosuje inną formę grupowania osób na </w:t>
      </w:r>
      <w:r w:rsidR="005F64D2">
        <w:rPr>
          <w:rFonts w:eastAsia="Times New Roman" w:cstheme="minorHAnsi"/>
          <w:sz w:val="24"/>
          <w:szCs w:val="24"/>
          <w:lang w:eastAsia="pl-PL"/>
        </w:rPr>
        <w:t xml:space="preserve">te </w:t>
      </w:r>
      <w:r w:rsidR="00774AB5">
        <w:rPr>
          <w:rFonts w:eastAsia="Times New Roman" w:cstheme="minorHAnsi"/>
          <w:sz w:val="24"/>
          <w:szCs w:val="24"/>
          <w:lang w:eastAsia="pl-PL"/>
        </w:rPr>
        <w:t xml:space="preserve">warsztaty, zgodnie z wypracowaną podczas pracy z </w:t>
      </w:r>
      <w:r w:rsidR="00774AB5" w:rsidRPr="00C37C7A">
        <w:rPr>
          <w:rFonts w:eastAsia="Times New Roman" w:cstheme="minorHAnsi"/>
          <w:sz w:val="24"/>
          <w:szCs w:val="24"/>
          <w:lang w:eastAsia="pl-PL"/>
        </w:rPr>
        <w:t xml:space="preserve">dokumentami metodą np. </w:t>
      </w:r>
      <w:r w:rsidR="00297027" w:rsidRPr="00C37C7A">
        <w:rPr>
          <w:rFonts w:eastAsia="Times New Roman" w:cstheme="minorHAnsi"/>
          <w:sz w:val="24"/>
          <w:szCs w:val="24"/>
          <w:lang w:eastAsia="pl-PL"/>
        </w:rPr>
        <w:t>uwzględniającą</w:t>
      </w:r>
      <w:r w:rsidR="00774AB5" w:rsidRPr="00C37C7A">
        <w:rPr>
          <w:rFonts w:eastAsia="Times New Roman" w:cstheme="minorHAnsi"/>
          <w:sz w:val="24"/>
          <w:szCs w:val="24"/>
          <w:lang w:eastAsia="pl-PL"/>
        </w:rPr>
        <w:t xml:space="preserve"> kryteria</w:t>
      </w:r>
      <w:r w:rsidR="00297027" w:rsidRPr="00C37C7A">
        <w:rPr>
          <w:rFonts w:eastAsia="Times New Roman" w:cstheme="minorHAnsi"/>
          <w:sz w:val="24"/>
          <w:szCs w:val="24"/>
          <w:lang w:eastAsia="pl-PL"/>
        </w:rPr>
        <w:t xml:space="preserve"> wyłaniania projektów</w:t>
      </w:r>
      <w:r w:rsidR="00774AB5" w:rsidRPr="00C37C7A">
        <w:rPr>
          <w:rFonts w:eastAsia="Times New Roman" w:cstheme="minorHAnsi"/>
          <w:sz w:val="24"/>
          <w:szCs w:val="24"/>
          <w:lang w:eastAsia="pl-PL"/>
        </w:rPr>
        <w:t xml:space="preserve">, czy pod kątem </w:t>
      </w:r>
      <w:r w:rsidR="00297027" w:rsidRPr="00C37C7A">
        <w:rPr>
          <w:rFonts w:eastAsia="Times New Roman" w:cstheme="minorHAnsi"/>
          <w:sz w:val="24"/>
          <w:szCs w:val="24"/>
          <w:lang w:eastAsia="pl-PL"/>
        </w:rPr>
        <w:t>wskaźników określonych dla działań, itp.)</w:t>
      </w:r>
      <w:r w:rsidR="00911730" w:rsidRPr="00C37C7A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400F7700" w14:textId="0BD75A63" w:rsidR="00D0420E" w:rsidRPr="00180080" w:rsidRDefault="00180080" w:rsidP="009A260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C37C7A">
        <w:rPr>
          <w:rFonts w:eastAsia="Times New Roman" w:cstheme="minorHAnsi"/>
          <w:sz w:val="24"/>
          <w:szCs w:val="24"/>
          <w:lang w:eastAsia="pl-PL"/>
        </w:rPr>
        <w:t>Wszystkie warsztaty z</w:t>
      </w:r>
      <w:r w:rsidR="00D0420E" w:rsidRPr="00C37C7A">
        <w:rPr>
          <w:rFonts w:eastAsia="Times New Roman" w:cstheme="minorHAnsi"/>
          <w:sz w:val="24"/>
          <w:szCs w:val="24"/>
          <w:lang w:eastAsia="pl-PL"/>
        </w:rPr>
        <w:t xml:space="preserve">ostaną  przeprowadzone po przygotowaniu przez Wykonawcę wstępnego rozpoznania treści dokumentów </w:t>
      </w:r>
      <w:r w:rsidR="00A53AF0" w:rsidRPr="00C37C7A">
        <w:rPr>
          <w:rFonts w:eastAsia="Times New Roman" w:cstheme="minorHAnsi"/>
          <w:sz w:val="24"/>
          <w:szCs w:val="24"/>
          <w:lang w:eastAsia="pl-PL"/>
        </w:rPr>
        <w:t xml:space="preserve">i opracowania obszarów znajdujących się w dokumentach. Po </w:t>
      </w:r>
      <w:r w:rsidR="00A53AF0" w:rsidRPr="00180080">
        <w:rPr>
          <w:rFonts w:eastAsia="Times New Roman" w:cstheme="minorHAnsi"/>
          <w:sz w:val="24"/>
          <w:szCs w:val="24"/>
          <w:lang w:eastAsia="pl-PL"/>
        </w:rPr>
        <w:t xml:space="preserve">pierwszych próbach oceny i przyporządkowania obszarów do działań FENG. </w:t>
      </w:r>
    </w:p>
    <w:p w14:paraId="2C551763" w14:textId="6A0B5695" w:rsidR="0018257A" w:rsidRPr="00180080" w:rsidRDefault="0018257A" w:rsidP="009A2608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180080">
        <w:rPr>
          <w:rFonts w:eastAsia="Times New Roman" w:cstheme="minorHAnsi"/>
          <w:sz w:val="24"/>
          <w:szCs w:val="24"/>
          <w:lang w:eastAsia="pl-PL"/>
        </w:rPr>
        <w:lastRenderedPageBreak/>
        <w:t xml:space="preserve">Liczba warsztatów – </w:t>
      </w:r>
      <w:r w:rsidR="005F64D2">
        <w:rPr>
          <w:rFonts w:eastAsia="Times New Roman" w:cstheme="minorHAnsi"/>
          <w:sz w:val="24"/>
          <w:szCs w:val="24"/>
          <w:lang w:eastAsia="pl-PL"/>
        </w:rPr>
        <w:t>4-</w:t>
      </w:r>
      <w:r w:rsidR="00180080" w:rsidRPr="00180080">
        <w:rPr>
          <w:rFonts w:eastAsia="Times New Roman" w:cstheme="minorHAnsi"/>
          <w:sz w:val="24"/>
          <w:szCs w:val="24"/>
          <w:lang w:eastAsia="pl-PL"/>
        </w:rPr>
        <w:t>5 obligatoryjnych</w:t>
      </w:r>
      <w:r w:rsidR="00545E58" w:rsidRPr="00180080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23"/>
      </w:r>
      <w:r w:rsidR="00A7322D" w:rsidRPr="00180080">
        <w:rPr>
          <w:rFonts w:eastAsia="Times New Roman" w:cstheme="minorHAnsi"/>
          <w:sz w:val="24"/>
          <w:szCs w:val="24"/>
          <w:lang w:eastAsia="pl-PL"/>
        </w:rPr>
        <w:t xml:space="preserve"> +</w:t>
      </w:r>
      <w:r w:rsidR="005F64D2">
        <w:rPr>
          <w:rFonts w:eastAsia="Times New Roman" w:cstheme="minorHAnsi"/>
          <w:sz w:val="24"/>
          <w:szCs w:val="24"/>
          <w:lang w:eastAsia="pl-PL"/>
        </w:rPr>
        <w:t>1-</w:t>
      </w:r>
      <w:r w:rsidR="00180080" w:rsidRPr="00180080">
        <w:rPr>
          <w:rFonts w:eastAsia="Times New Roman" w:cstheme="minorHAnsi"/>
          <w:sz w:val="24"/>
          <w:szCs w:val="24"/>
          <w:lang w:eastAsia="pl-PL"/>
        </w:rPr>
        <w:t>2</w:t>
      </w:r>
      <w:r w:rsidR="00A7322D" w:rsidRPr="00180080">
        <w:rPr>
          <w:rFonts w:eastAsia="Times New Roman" w:cstheme="minorHAnsi"/>
          <w:sz w:val="24"/>
          <w:szCs w:val="24"/>
          <w:lang w:eastAsia="pl-PL"/>
        </w:rPr>
        <w:t>-</w:t>
      </w:r>
      <w:r w:rsidR="00180080" w:rsidRPr="00180080">
        <w:rPr>
          <w:rFonts w:eastAsia="Times New Roman" w:cstheme="minorHAnsi"/>
          <w:sz w:val="24"/>
          <w:szCs w:val="24"/>
          <w:lang w:eastAsia="pl-PL"/>
        </w:rPr>
        <w:t xml:space="preserve">fakultatywne </w:t>
      </w:r>
      <w:r w:rsidR="00EE3033" w:rsidRPr="00180080">
        <w:rPr>
          <w:rFonts w:eastAsia="Times New Roman" w:cstheme="minorHAnsi"/>
          <w:sz w:val="24"/>
          <w:szCs w:val="24"/>
          <w:lang w:eastAsia="pl-PL"/>
        </w:rPr>
        <w:t xml:space="preserve">(w sumie </w:t>
      </w:r>
      <w:r w:rsidR="00180080" w:rsidRPr="00180080">
        <w:rPr>
          <w:rFonts w:eastAsia="Times New Roman" w:cstheme="minorHAnsi"/>
          <w:sz w:val="24"/>
          <w:szCs w:val="24"/>
          <w:lang w:eastAsia="pl-PL"/>
        </w:rPr>
        <w:t xml:space="preserve">maksymalnie 7 </w:t>
      </w:r>
      <w:r w:rsidR="00EE3033" w:rsidRPr="00180080">
        <w:rPr>
          <w:rFonts w:eastAsia="Times New Roman" w:cstheme="minorHAnsi"/>
          <w:sz w:val="24"/>
          <w:szCs w:val="24"/>
          <w:lang w:eastAsia="pl-PL"/>
        </w:rPr>
        <w:t>warsztatów)</w:t>
      </w:r>
      <w:r w:rsidRPr="00180080">
        <w:rPr>
          <w:rFonts w:eastAsia="Times New Roman" w:cstheme="minorHAnsi"/>
          <w:sz w:val="24"/>
          <w:szCs w:val="24"/>
          <w:lang w:eastAsia="pl-PL"/>
        </w:rPr>
        <w:t xml:space="preserve"> – od 4 do 8 osób</w:t>
      </w:r>
      <w:r w:rsidR="00C94B57" w:rsidRPr="00180080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24"/>
      </w:r>
      <w:r w:rsidRPr="00180080">
        <w:rPr>
          <w:rFonts w:eastAsia="Times New Roman" w:cstheme="minorHAnsi"/>
          <w:sz w:val="24"/>
          <w:szCs w:val="24"/>
          <w:lang w:eastAsia="pl-PL"/>
        </w:rPr>
        <w:t xml:space="preserve"> na jednym warsztacie. Osoby dobrane zostaną pod kątem określonej problematyki, zajmujące się danymi obszarami wiedzy, </w:t>
      </w:r>
      <w:r w:rsidR="00180080">
        <w:rPr>
          <w:rFonts w:eastAsia="Times New Roman" w:cstheme="minorHAnsi"/>
          <w:sz w:val="24"/>
          <w:szCs w:val="24"/>
          <w:lang w:eastAsia="pl-PL"/>
        </w:rPr>
        <w:t xml:space="preserve">itp. </w:t>
      </w:r>
      <w:r w:rsidRPr="00180080">
        <w:rPr>
          <w:rFonts w:eastAsia="Times New Roman" w:cstheme="minorHAnsi"/>
          <w:sz w:val="24"/>
          <w:szCs w:val="24"/>
          <w:lang w:eastAsia="pl-PL"/>
        </w:rPr>
        <w:t>które zostaną wyodrębnione podczas analizy dokumentów.</w:t>
      </w:r>
    </w:p>
    <w:p w14:paraId="576F0961" w14:textId="50057B8D" w:rsidR="009A2608" w:rsidRPr="00180080" w:rsidRDefault="00E72C44" w:rsidP="007B3107">
      <w:pPr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180080">
        <w:rPr>
          <w:rFonts w:eastAsia="Times New Roman" w:cstheme="minorHAnsi"/>
          <w:sz w:val="24"/>
          <w:szCs w:val="24"/>
          <w:lang w:eastAsia="pl-PL"/>
        </w:rPr>
        <w:t>Na 7 dni</w:t>
      </w:r>
      <w:r w:rsidR="00382019" w:rsidRPr="00180080">
        <w:rPr>
          <w:rFonts w:eastAsia="Times New Roman" w:cstheme="minorHAnsi"/>
          <w:sz w:val="24"/>
          <w:szCs w:val="24"/>
          <w:lang w:eastAsia="pl-PL"/>
        </w:rPr>
        <w:t xml:space="preserve"> roboczych</w:t>
      </w:r>
      <w:r w:rsidRPr="00180080">
        <w:rPr>
          <w:rFonts w:eastAsia="Times New Roman" w:cstheme="minorHAnsi"/>
          <w:sz w:val="24"/>
          <w:szCs w:val="24"/>
          <w:lang w:eastAsia="pl-PL"/>
        </w:rPr>
        <w:t xml:space="preserve"> przed warsztatem Wykonawca </w:t>
      </w:r>
      <w:r w:rsidR="000F576E" w:rsidRPr="00180080">
        <w:rPr>
          <w:rFonts w:eastAsia="Times New Roman" w:cstheme="minorHAnsi"/>
          <w:sz w:val="24"/>
          <w:szCs w:val="24"/>
          <w:lang w:eastAsia="pl-PL"/>
        </w:rPr>
        <w:t>prześle Zamawiającemu matrycę z obszarami do konsultacji</w:t>
      </w:r>
      <w:r w:rsidR="00A740AE" w:rsidRPr="00180080">
        <w:rPr>
          <w:rFonts w:eastAsia="Times New Roman" w:cstheme="minorHAnsi"/>
          <w:sz w:val="24"/>
          <w:szCs w:val="24"/>
          <w:lang w:eastAsia="pl-PL"/>
        </w:rPr>
        <w:t xml:space="preserve"> oraz scenariusz realizacji warsztatu wraz z zastosowanymi podczas ni</w:t>
      </w:r>
      <w:r w:rsidR="008A6CDF" w:rsidRPr="00180080">
        <w:rPr>
          <w:rFonts w:eastAsia="Times New Roman" w:cstheme="minorHAnsi"/>
          <w:sz w:val="24"/>
          <w:szCs w:val="24"/>
          <w:lang w:eastAsia="pl-PL"/>
        </w:rPr>
        <w:t>ch</w:t>
      </w:r>
      <w:r w:rsidR="00A740AE" w:rsidRPr="0018008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A6CDF" w:rsidRPr="00180080">
        <w:rPr>
          <w:rFonts w:eastAsia="Times New Roman" w:cstheme="minorHAnsi"/>
          <w:sz w:val="24"/>
          <w:szCs w:val="24"/>
          <w:lang w:eastAsia="pl-PL"/>
        </w:rPr>
        <w:t>narzędziami – technikami aktywizującymi</w:t>
      </w:r>
      <w:r w:rsidR="00A740AE" w:rsidRPr="00180080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2773E3" w:rsidRPr="00180080">
        <w:rPr>
          <w:rFonts w:eastAsia="Times New Roman" w:cstheme="minorHAnsi"/>
          <w:sz w:val="24"/>
          <w:szCs w:val="24"/>
          <w:lang w:eastAsia="pl-PL"/>
        </w:rPr>
        <w:t>Zamawiający</w:t>
      </w:r>
      <w:r w:rsidR="0062239A" w:rsidRPr="0018008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82019" w:rsidRPr="00180080">
        <w:rPr>
          <w:rFonts w:eastAsia="Times New Roman" w:cstheme="minorHAnsi"/>
          <w:sz w:val="24"/>
          <w:szCs w:val="24"/>
          <w:lang w:eastAsia="pl-PL"/>
        </w:rPr>
        <w:t>4 dni robocze po otrzymaniu materiału</w:t>
      </w:r>
      <w:r w:rsidR="0062239A" w:rsidRPr="00180080">
        <w:rPr>
          <w:rFonts w:eastAsia="Times New Roman" w:cstheme="minorHAnsi"/>
          <w:sz w:val="24"/>
          <w:szCs w:val="24"/>
          <w:lang w:eastAsia="pl-PL"/>
        </w:rPr>
        <w:t xml:space="preserve"> zgłosi ewentualne uwagi do przesłanej matrycy i </w:t>
      </w:r>
      <w:r w:rsidR="002773E3" w:rsidRPr="00180080">
        <w:rPr>
          <w:rFonts w:eastAsia="Times New Roman" w:cstheme="minorHAnsi"/>
          <w:sz w:val="24"/>
          <w:szCs w:val="24"/>
          <w:lang w:eastAsia="pl-PL"/>
        </w:rPr>
        <w:t>wykorzystanych technik aktywizujących</w:t>
      </w:r>
      <w:r w:rsidR="00382019" w:rsidRPr="00180080">
        <w:rPr>
          <w:rFonts w:eastAsia="Times New Roman" w:cstheme="minorHAnsi"/>
          <w:sz w:val="24"/>
          <w:szCs w:val="24"/>
          <w:lang w:eastAsia="pl-PL"/>
        </w:rPr>
        <w:t>, które Wykonawca będzie zobowiązany uwzględnić</w:t>
      </w:r>
      <w:r w:rsidR="002773E3" w:rsidRPr="00180080">
        <w:rPr>
          <w:rFonts w:eastAsia="Times New Roman" w:cstheme="minorHAnsi"/>
          <w:sz w:val="24"/>
          <w:szCs w:val="24"/>
          <w:lang w:eastAsia="pl-PL"/>
        </w:rPr>
        <w:t>.</w:t>
      </w:r>
      <w:r w:rsidR="00994009" w:rsidRPr="0018008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94009" w:rsidRPr="00297027">
        <w:rPr>
          <w:rFonts w:eastAsia="Times New Roman" w:cstheme="minorHAnsi"/>
          <w:sz w:val="24"/>
          <w:szCs w:val="24"/>
          <w:lang w:eastAsia="pl-PL"/>
        </w:rPr>
        <w:t>Jeśli materiał nie zostanie przyjęty przez Zamawiającego, z powodu niskiej jakości (</w:t>
      </w:r>
      <w:r w:rsidR="00994009" w:rsidRPr="002823C3">
        <w:rPr>
          <w:rFonts w:eastAsia="Times New Roman" w:cstheme="minorHAnsi"/>
          <w:sz w:val="24"/>
          <w:szCs w:val="24"/>
          <w:lang w:eastAsia="pl-PL"/>
        </w:rPr>
        <w:t>np. niedopracowany, niegotowy</w:t>
      </w:r>
      <w:r w:rsidR="00994009" w:rsidRPr="00297027">
        <w:rPr>
          <w:rFonts w:eastAsia="Times New Roman" w:cstheme="minorHAnsi"/>
          <w:sz w:val="24"/>
          <w:szCs w:val="24"/>
          <w:lang w:eastAsia="pl-PL"/>
        </w:rPr>
        <w:t xml:space="preserve">, itp.), Wykonawca będzie </w:t>
      </w:r>
      <w:r w:rsidR="00180080" w:rsidRPr="00297027">
        <w:rPr>
          <w:rFonts w:eastAsia="Times New Roman" w:cstheme="minorHAnsi"/>
          <w:sz w:val="24"/>
          <w:szCs w:val="24"/>
          <w:lang w:eastAsia="pl-PL"/>
        </w:rPr>
        <w:t xml:space="preserve">zobowiązany </w:t>
      </w:r>
      <w:r w:rsidR="00994009" w:rsidRPr="00297027">
        <w:rPr>
          <w:rFonts w:eastAsia="Times New Roman" w:cstheme="minorHAnsi"/>
          <w:sz w:val="24"/>
          <w:szCs w:val="24"/>
          <w:lang w:eastAsia="pl-PL"/>
        </w:rPr>
        <w:t xml:space="preserve">zorganizować warsztat w zmienionym terminie, w ramach ustalonego harmonogramu (kamieni milowych) zamówienia. </w:t>
      </w:r>
    </w:p>
    <w:p w14:paraId="59C7B4F7" w14:textId="77777777" w:rsidR="002773E3" w:rsidRPr="00180080" w:rsidRDefault="002773E3" w:rsidP="007B3107">
      <w:pPr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180080">
        <w:rPr>
          <w:rFonts w:eastAsia="Times New Roman" w:cstheme="minorHAnsi"/>
          <w:sz w:val="24"/>
          <w:szCs w:val="24"/>
          <w:lang w:eastAsia="pl-PL"/>
        </w:rPr>
        <w:t>Czas trwania warsztatów to 90 minut - 150 minut</w:t>
      </w:r>
      <w:r w:rsidR="001E1928" w:rsidRPr="00180080">
        <w:rPr>
          <w:rFonts w:eastAsia="Times New Roman" w:cstheme="minorHAnsi"/>
          <w:sz w:val="24"/>
          <w:szCs w:val="24"/>
          <w:lang w:eastAsia="pl-PL"/>
        </w:rPr>
        <w:t>.</w:t>
      </w:r>
    </w:p>
    <w:p w14:paraId="5D7642B1" w14:textId="302D8351" w:rsidR="001E1928" w:rsidRPr="00180080" w:rsidRDefault="00180080" w:rsidP="007B3107">
      <w:pPr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180080">
        <w:rPr>
          <w:rFonts w:eastAsia="Times New Roman" w:cstheme="minorHAnsi"/>
          <w:sz w:val="24"/>
          <w:szCs w:val="24"/>
          <w:lang w:eastAsia="pl-PL"/>
        </w:rPr>
        <w:t xml:space="preserve">Szósty i siódmy </w:t>
      </w:r>
      <w:r w:rsidR="001E1928" w:rsidRPr="00180080">
        <w:rPr>
          <w:rFonts w:eastAsia="Times New Roman" w:cstheme="minorHAnsi"/>
          <w:sz w:val="24"/>
          <w:szCs w:val="24"/>
          <w:lang w:eastAsia="pl-PL"/>
        </w:rPr>
        <w:t xml:space="preserve">warsztat </w:t>
      </w:r>
      <w:r w:rsidRPr="00180080">
        <w:rPr>
          <w:rFonts w:eastAsia="Times New Roman" w:cstheme="minorHAnsi"/>
          <w:sz w:val="24"/>
          <w:szCs w:val="24"/>
          <w:lang w:eastAsia="pl-PL"/>
        </w:rPr>
        <w:t>będ</w:t>
      </w:r>
      <w:r>
        <w:rPr>
          <w:rFonts w:eastAsia="Times New Roman" w:cstheme="minorHAnsi"/>
          <w:sz w:val="24"/>
          <w:szCs w:val="24"/>
          <w:lang w:eastAsia="pl-PL"/>
        </w:rPr>
        <w:t xml:space="preserve">ą </w:t>
      </w:r>
      <w:r w:rsidRPr="00180080">
        <w:rPr>
          <w:rFonts w:eastAsia="Times New Roman" w:cstheme="minorHAnsi"/>
          <w:sz w:val="24"/>
          <w:szCs w:val="24"/>
          <w:lang w:eastAsia="pl-PL"/>
        </w:rPr>
        <w:t>warszta</w:t>
      </w:r>
      <w:r>
        <w:rPr>
          <w:rFonts w:eastAsia="Times New Roman" w:cstheme="minorHAnsi"/>
          <w:sz w:val="24"/>
          <w:szCs w:val="24"/>
          <w:lang w:eastAsia="pl-PL"/>
        </w:rPr>
        <w:t>tami</w:t>
      </w:r>
      <w:r w:rsidRPr="0018008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E1928" w:rsidRPr="00180080">
        <w:rPr>
          <w:rFonts w:eastAsia="Times New Roman" w:cstheme="minorHAnsi"/>
          <w:sz w:val="24"/>
          <w:szCs w:val="24"/>
          <w:lang w:eastAsia="pl-PL"/>
        </w:rPr>
        <w:t>fakultatywnym</w:t>
      </w:r>
      <w:r>
        <w:rPr>
          <w:rFonts w:eastAsia="Times New Roman" w:cstheme="minorHAnsi"/>
          <w:sz w:val="24"/>
          <w:szCs w:val="24"/>
          <w:lang w:eastAsia="pl-PL"/>
        </w:rPr>
        <w:t>i</w:t>
      </w:r>
      <w:r w:rsidR="001E1928" w:rsidRPr="00180080">
        <w:rPr>
          <w:rFonts w:eastAsia="Times New Roman" w:cstheme="minorHAnsi"/>
          <w:sz w:val="24"/>
          <w:szCs w:val="24"/>
          <w:lang w:eastAsia="pl-PL"/>
        </w:rPr>
        <w:t xml:space="preserve"> –</w:t>
      </w:r>
      <w:r w:rsidR="00C25927">
        <w:rPr>
          <w:rFonts w:eastAsia="Times New Roman" w:cstheme="minorHAnsi"/>
          <w:sz w:val="24"/>
          <w:szCs w:val="24"/>
          <w:lang w:eastAsia="pl-PL"/>
        </w:rPr>
        <w:t xml:space="preserve">w uzgodnieniu z Zamawiającym i IZ </w:t>
      </w:r>
      <w:r w:rsidR="00465CAF">
        <w:rPr>
          <w:rFonts w:eastAsia="Times New Roman" w:cstheme="minorHAnsi"/>
          <w:sz w:val="24"/>
          <w:szCs w:val="24"/>
          <w:lang w:eastAsia="pl-PL"/>
        </w:rPr>
        <w:t xml:space="preserve">w zależności od zaistnienia </w:t>
      </w:r>
      <w:r w:rsidR="00C25927">
        <w:rPr>
          <w:rFonts w:eastAsia="Times New Roman" w:cstheme="minorHAnsi"/>
          <w:sz w:val="24"/>
          <w:szCs w:val="24"/>
          <w:lang w:eastAsia="pl-PL"/>
        </w:rPr>
        <w:t xml:space="preserve">takiej potrzeby. W przypadku, gdy przedstawiciele IZ podczas warsztatów od pierwszego do piątego wyczerpią temat przewidziany warsztatami fakultatywnymi, wówczas będzie możliwość rezygnacji z realizacji kolejnych spotkań (czyli z realizacji warsztatów szóstego i siódmego). </w:t>
      </w:r>
    </w:p>
    <w:p w14:paraId="45B3AF61" w14:textId="19073159" w:rsidR="00774AB5" w:rsidRDefault="001E1928" w:rsidP="007B3107">
      <w:pPr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180080">
        <w:rPr>
          <w:rFonts w:eastAsia="Times New Roman" w:cstheme="minorHAnsi"/>
          <w:sz w:val="24"/>
          <w:szCs w:val="24"/>
          <w:lang w:eastAsia="pl-PL"/>
        </w:rPr>
        <w:t xml:space="preserve">Efekt końcowy w postaci wypracowanej mapy Wykonawca przedstawi </w:t>
      </w:r>
      <w:r w:rsidRPr="008F4F30">
        <w:rPr>
          <w:rFonts w:eastAsia="Times New Roman" w:cstheme="minorHAnsi"/>
          <w:sz w:val="24"/>
          <w:szCs w:val="24"/>
          <w:lang w:eastAsia="pl-PL"/>
        </w:rPr>
        <w:t xml:space="preserve">Zamawiającemu po 2 tygodniach od realizacji ostatniego warsztatu. </w:t>
      </w:r>
      <w:r w:rsidR="00774AB5">
        <w:rPr>
          <w:rFonts w:eastAsia="Times New Roman" w:cstheme="minorHAnsi"/>
          <w:sz w:val="24"/>
          <w:szCs w:val="24"/>
          <w:lang w:eastAsia="pl-PL"/>
        </w:rPr>
        <w:t>Przedstawienie mapy odbędzie się podczas spotkania z Zamawiającym, w miejscu z nim uzgodnionym (może to być spotkanie zdalne). Materiał zostanie zaprezentowany i omówiony przez Wykonawcę. Wykonawca omówi narzędzie oraz sposób jego wykorzystania w powierzonym badaniu i przedstawi za jego pomocą wyniki badania. Poinstruuje Zamawiającego, w jaki sposób może wykorzystać wyniki znajdujące się na przygotowanej mapie</w:t>
      </w:r>
      <w:r w:rsidR="00465CAF">
        <w:rPr>
          <w:rFonts w:eastAsia="Times New Roman" w:cstheme="minorHAnsi"/>
          <w:sz w:val="24"/>
          <w:szCs w:val="24"/>
          <w:lang w:eastAsia="pl-PL"/>
        </w:rPr>
        <w:t>/</w:t>
      </w:r>
      <w:r w:rsidR="00774AB5">
        <w:rPr>
          <w:rFonts w:eastAsia="Times New Roman" w:cstheme="minorHAnsi"/>
          <w:sz w:val="24"/>
          <w:szCs w:val="24"/>
          <w:lang w:eastAsia="pl-PL"/>
        </w:rPr>
        <w:t xml:space="preserve"> matrycy.</w:t>
      </w:r>
    </w:p>
    <w:p w14:paraId="1CE96DC6" w14:textId="68CF2F44" w:rsidR="001E1928" w:rsidRPr="008F4F30" w:rsidRDefault="001E1928" w:rsidP="007B3107">
      <w:pPr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F4F30">
        <w:rPr>
          <w:rFonts w:eastAsia="Times New Roman" w:cstheme="minorHAnsi"/>
          <w:sz w:val="24"/>
          <w:szCs w:val="24"/>
          <w:lang w:eastAsia="pl-PL"/>
        </w:rPr>
        <w:lastRenderedPageBreak/>
        <w:t xml:space="preserve">Jeżeli Wykonawca nie wykorzystał możliwości zorganizowania </w:t>
      </w:r>
      <w:r w:rsidR="003143CE">
        <w:rPr>
          <w:rFonts w:eastAsia="Times New Roman" w:cstheme="minorHAnsi"/>
          <w:sz w:val="24"/>
          <w:szCs w:val="24"/>
          <w:lang w:eastAsia="pl-PL"/>
        </w:rPr>
        <w:t>6</w:t>
      </w:r>
      <w:r w:rsidRPr="008F4F30">
        <w:rPr>
          <w:rFonts w:eastAsia="Times New Roman" w:cstheme="minorHAnsi"/>
          <w:sz w:val="24"/>
          <w:szCs w:val="24"/>
          <w:lang w:eastAsia="pl-PL"/>
        </w:rPr>
        <w:t xml:space="preserve">-go </w:t>
      </w:r>
      <w:r w:rsidR="003143CE">
        <w:rPr>
          <w:rFonts w:eastAsia="Times New Roman" w:cstheme="minorHAnsi"/>
          <w:sz w:val="24"/>
          <w:szCs w:val="24"/>
          <w:lang w:eastAsia="pl-PL"/>
        </w:rPr>
        <w:t xml:space="preserve">i 7-go </w:t>
      </w:r>
      <w:r w:rsidRPr="008F4F30">
        <w:rPr>
          <w:rFonts w:eastAsia="Times New Roman" w:cstheme="minorHAnsi"/>
          <w:sz w:val="24"/>
          <w:szCs w:val="24"/>
          <w:lang w:eastAsia="pl-PL"/>
        </w:rPr>
        <w:t xml:space="preserve">warsztatu, a </w:t>
      </w:r>
      <w:r w:rsidR="003143CE">
        <w:rPr>
          <w:rFonts w:eastAsia="Times New Roman" w:cstheme="minorHAnsi"/>
          <w:sz w:val="24"/>
          <w:szCs w:val="24"/>
          <w:lang w:eastAsia="pl-PL"/>
        </w:rPr>
        <w:t>w przedstawionej mapie znajdą się luki informacyjne</w:t>
      </w:r>
      <w:r w:rsidR="00774AB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143CE">
        <w:rPr>
          <w:rFonts w:eastAsia="Times New Roman" w:cstheme="minorHAnsi"/>
          <w:sz w:val="24"/>
          <w:szCs w:val="24"/>
          <w:lang w:eastAsia="pl-PL"/>
        </w:rPr>
        <w:t>Wykonawca może przeprowadzić dodatkowe warsztaty lub Zamawiający</w:t>
      </w:r>
      <w:r w:rsidRPr="008F4F30">
        <w:rPr>
          <w:rFonts w:eastAsia="Times New Roman" w:cstheme="minorHAnsi"/>
          <w:sz w:val="24"/>
          <w:szCs w:val="24"/>
          <w:lang w:eastAsia="pl-PL"/>
        </w:rPr>
        <w:t xml:space="preserve"> może zlecić Wykonawcy przeprowadzenie </w:t>
      </w:r>
      <w:r w:rsidR="003143CE" w:rsidRPr="008F4F30">
        <w:rPr>
          <w:rFonts w:eastAsia="Times New Roman" w:cstheme="minorHAnsi"/>
          <w:sz w:val="24"/>
          <w:szCs w:val="24"/>
          <w:lang w:eastAsia="pl-PL"/>
        </w:rPr>
        <w:t>kolejn</w:t>
      </w:r>
      <w:r w:rsidR="003143CE">
        <w:rPr>
          <w:rFonts w:eastAsia="Times New Roman" w:cstheme="minorHAnsi"/>
          <w:sz w:val="24"/>
          <w:szCs w:val="24"/>
          <w:lang w:eastAsia="pl-PL"/>
        </w:rPr>
        <w:t>ych warsztatów</w:t>
      </w:r>
      <w:r w:rsidR="003143CE" w:rsidRPr="008F4F3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F4F30">
        <w:rPr>
          <w:rFonts w:eastAsia="Times New Roman" w:cstheme="minorHAnsi"/>
          <w:sz w:val="24"/>
          <w:szCs w:val="24"/>
          <w:lang w:eastAsia="pl-PL"/>
        </w:rPr>
        <w:t xml:space="preserve">– </w:t>
      </w:r>
      <w:r w:rsidR="003143CE">
        <w:rPr>
          <w:rFonts w:eastAsia="Times New Roman" w:cstheme="minorHAnsi"/>
          <w:sz w:val="24"/>
          <w:szCs w:val="24"/>
          <w:lang w:eastAsia="pl-PL"/>
        </w:rPr>
        <w:t>6</w:t>
      </w:r>
      <w:r w:rsidR="00747646" w:rsidRPr="008F4F30">
        <w:rPr>
          <w:rFonts w:eastAsia="Times New Roman" w:cstheme="minorHAnsi"/>
          <w:sz w:val="24"/>
          <w:szCs w:val="24"/>
          <w:lang w:eastAsia="pl-PL"/>
        </w:rPr>
        <w:t>-</w:t>
      </w:r>
      <w:r w:rsidRPr="008F4F30">
        <w:rPr>
          <w:rFonts w:eastAsia="Times New Roman" w:cstheme="minorHAnsi"/>
          <w:sz w:val="24"/>
          <w:szCs w:val="24"/>
          <w:lang w:eastAsia="pl-PL"/>
        </w:rPr>
        <w:t>go</w:t>
      </w:r>
      <w:r w:rsidR="003143CE">
        <w:rPr>
          <w:rFonts w:eastAsia="Times New Roman" w:cstheme="minorHAnsi"/>
          <w:sz w:val="24"/>
          <w:szCs w:val="24"/>
          <w:lang w:eastAsia="pl-PL"/>
        </w:rPr>
        <w:t xml:space="preserve"> i/lub 7-go.</w:t>
      </w:r>
      <w:r w:rsidRPr="008F4F3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143CE">
        <w:rPr>
          <w:rFonts w:eastAsia="Times New Roman" w:cstheme="minorHAnsi"/>
          <w:sz w:val="24"/>
          <w:szCs w:val="24"/>
          <w:lang w:eastAsia="pl-PL"/>
        </w:rPr>
        <w:t>Podczas warsztatu (ów)</w:t>
      </w:r>
      <w:r w:rsidRPr="008F4F30">
        <w:rPr>
          <w:rFonts w:eastAsia="Times New Roman" w:cstheme="minorHAnsi"/>
          <w:sz w:val="24"/>
          <w:szCs w:val="24"/>
          <w:lang w:eastAsia="pl-PL"/>
        </w:rPr>
        <w:t xml:space="preserve"> zostałyby </w:t>
      </w:r>
      <w:r w:rsidR="003143CE">
        <w:rPr>
          <w:rFonts w:eastAsia="Times New Roman" w:cstheme="minorHAnsi"/>
          <w:sz w:val="24"/>
          <w:szCs w:val="24"/>
          <w:lang w:eastAsia="pl-PL"/>
        </w:rPr>
        <w:t xml:space="preserve">omówione </w:t>
      </w:r>
      <w:r w:rsidRPr="008F4F30">
        <w:rPr>
          <w:rFonts w:eastAsia="Times New Roman" w:cstheme="minorHAnsi"/>
          <w:sz w:val="24"/>
          <w:szCs w:val="24"/>
          <w:lang w:eastAsia="pl-PL"/>
        </w:rPr>
        <w:t>kwestie, któr</w:t>
      </w:r>
      <w:r w:rsidR="007D3E09" w:rsidRPr="008F4F30">
        <w:rPr>
          <w:rFonts w:eastAsia="Times New Roman" w:cstheme="minorHAnsi"/>
          <w:sz w:val="24"/>
          <w:szCs w:val="24"/>
          <w:lang w:eastAsia="pl-PL"/>
        </w:rPr>
        <w:t>e ewentualnie byłyby przedmiotem uwag lub niezrozumienia ze strony Zamawiającego.</w:t>
      </w:r>
      <w:r w:rsidR="005117B6" w:rsidRPr="008F4F30">
        <w:rPr>
          <w:rFonts w:eastAsia="Times New Roman" w:cstheme="minorHAnsi"/>
          <w:sz w:val="24"/>
          <w:szCs w:val="24"/>
          <w:lang w:eastAsia="pl-PL"/>
        </w:rPr>
        <w:t xml:space="preserve"> Warsztat</w:t>
      </w:r>
      <w:r w:rsidR="003143CE">
        <w:rPr>
          <w:rFonts w:eastAsia="Times New Roman" w:cstheme="minorHAnsi"/>
          <w:sz w:val="24"/>
          <w:szCs w:val="24"/>
          <w:lang w:eastAsia="pl-PL"/>
        </w:rPr>
        <w:t xml:space="preserve">y </w:t>
      </w:r>
      <w:r w:rsidR="005117B6" w:rsidRPr="008F4F30">
        <w:rPr>
          <w:rFonts w:eastAsia="Times New Roman" w:cstheme="minorHAnsi"/>
          <w:sz w:val="24"/>
          <w:szCs w:val="24"/>
          <w:lang w:eastAsia="pl-PL"/>
        </w:rPr>
        <w:t xml:space="preserve">te </w:t>
      </w:r>
      <w:r w:rsidR="003143CE" w:rsidRPr="008F4F30">
        <w:rPr>
          <w:rFonts w:eastAsia="Times New Roman" w:cstheme="minorHAnsi"/>
          <w:sz w:val="24"/>
          <w:szCs w:val="24"/>
          <w:lang w:eastAsia="pl-PL"/>
        </w:rPr>
        <w:t>mo</w:t>
      </w:r>
      <w:r w:rsidR="003143CE">
        <w:rPr>
          <w:rFonts w:eastAsia="Times New Roman" w:cstheme="minorHAnsi"/>
          <w:sz w:val="24"/>
          <w:szCs w:val="24"/>
          <w:lang w:eastAsia="pl-PL"/>
        </w:rPr>
        <w:t xml:space="preserve">gą </w:t>
      </w:r>
      <w:r w:rsidR="005117B6" w:rsidRPr="008F4F30">
        <w:rPr>
          <w:rFonts w:eastAsia="Times New Roman" w:cstheme="minorHAnsi"/>
          <w:sz w:val="24"/>
          <w:szCs w:val="24"/>
          <w:lang w:eastAsia="pl-PL"/>
        </w:rPr>
        <w:t xml:space="preserve">być </w:t>
      </w:r>
      <w:r w:rsidR="003143CE" w:rsidRPr="008F4F30">
        <w:rPr>
          <w:rFonts w:eastAsia="Times New Roman" w:cstheme="minorHAnsi"/>
          <w:sz w:val="24"/>
          <w:szCs w:val="24"/>
          <w:lang w:eastAsia="pl-PL"/>
        </w:rPr>
        <w:t>przeprowadzon</w:t>
      </w:r>
      <w:r w:rsidR="003143CE">
        <w:rPr>
          <w:rFonts w:eastAsia="Times New Roman" w:cstheme="minorHAnsi"/>
          <w:sz w:val="24"/>
          <w:szCs w:val="24"/>
          <w:lang w:eastAsia="pl-PL"/>
        </w:rPr>
        <w:t>e</w:t>
      </w:r>
      <w:r w:rsidR="003143CE" w:rsidRPr="008F4F3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117B6" w:rsidRPr="008F4F30">
        <w:rPr>
          <w:rFonts w:eastAsia="Times New Roman" w:cstheme="minorHAnsi"/>
          <w:sz w:val="24"/>
          <w:szCs w:val="24"/>
          <w:lang w:eastAsia="pl-PL"/>
        </w:rPr>
        <w:t>w dowolnym momencie realizacji badania.</w:t>
      </w:r>
      <w:r w:rsidR="00766898" w:rsidRPr="008F4F30">
        <w:rPr>
          <w:rFonts w:eastAsia="Times New Roman" w:cstheme="minorHAnsi"/>
          <w:sz w:val="24"/>
          <w:szCs w:val="24"/>
          <w:lang w:eastAsia="pl-PL"/>
        </w:rPr>
        <w:t xml:space="preserve"> Nie musi on nastąpić bezpośrednio po </w:t>
      </w:r>
      <w:r w:rsidR="00774AB5">
        <w:rPr>
          <w:rFonts w:eastAsia="Times New Roman" w:cstheme="minorHAnsi"/>
          <w:sz w:val="24"/>
          <w:szCs w:val="24"/>
          <w:lang w:eastAsia="pl-PL"/>
        </w:rPr>
        <w:t>5-ciu</w:t>
      </w:r>
      <w:r w:rsidR="00774AB5" w:rsidRPr="008F4F3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66898" w:rsidRPr="008F4F30">
        <w:rPr>
          <w:rFonts w:eastAsia="Times New Roman" w:cstheme="minorHAnsi"/>
          <w:sz w:val="24"/>
          <w:szCs w:val="24"/>
          <w:lang w:eastAsia="pl-PL"/>
        </w:rPr>
        <w:t>wcześniejszych warsztatach.</w:t>
      </w:r>
    </w:p>
    <w:p w14:paraId="422506DE" w14:textId="5FDD1865" w:rsidR="00196F81" w:rsidRPr="008F4F30" w:rsidRDefault="00196F81" w:rsidP="007B3107">
      <w:pPr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F4F30">
        <w:rPr>
          <w:rFonts w:eastAsia="Times New Roman" w:cstheme="minorHAnsi"/>
          <w:sz w:val="24"/>
          <w:szCs w:val="24"/>
          <w:lang w:eastAsia="pl-PL"/>
        </w:rPr>
        <w:t xml:space="preserve">O realizacji warsztatów i osobach zrekrutowanych do nich Wykonawca będzie informował Zamawiającego na bieżąco. W przypadku problemów z umówieniem osób na warsztaty Zamawiający zostanie poinformowany odpowiednio wcześnie, aby mógł wspomóc Wykonawcę w rekrutacji. Bez poinformowania Zamawiającego o warsztatach nie będą mogły </w:t>
      </w:r>
      <w:r w:rsidR="000D1122" w:rsidRPr="008F4F30">
        <w:rPr>
          <w:rFonts w:eastAsia="Times New Roman" w:cstheme="minorHAnsi"/>
          <w:sz w:val="24"/>
          <w:szCs w:val="24"/>
          <w:lang w:eastAsia="pl-PL"/>
        </w:rPr>
        <w:t xml:space="preserve">się one </w:t>
      </w:r>
      <w:r w:rsidRPr="008F4F30">
        <w:rPr>
          <w:rFonts w:eastAsia="Times New Roman" w:cstheme="minorHAnsi"/>
          <w:sz w:val="24"/>
          <w:szCs w:val="24"/>
          <w:lang w:eastAsia="pl-PL"/>
        </w:rPr>
        <w:t>odbyć i zostaną anulowane, co będzie oznaczało, że Wykonawca będzie musiał przełożyć ich termin, a jeżeli warsztaty się już odbyły - nie będą opłacone.</w:t>
      </w:r>
    </w:p>
    <w:p w14:paraId="2185467F" w14:textId="77777777" w:rsidR="00196F81" w:rsidRPr="008F4F30" w:rsidRDefault="00196F81" w:rsidP="007B3107">
      <w:pPr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8F4F30">
        <w:rPr>
          <w:rFonts w:eastAsia="Times New Roman" w:cstheme="minorHAnsi"/>
          <w:sz w:val="24"/>
          <w:szCs w:val="24"/>
          <w:lang w:eastAsia="pl-PL"/>
        </w:rPr>
        <w:t xml:space="preserve">W wybranych lub wszystkich warsztatach będzie uczestniczył przedstawiciel Zamawiającego jako obserwator. </w:t>
      </w:r>
    </w:p>
    <w:p w14:paraId="0DF84699" w14:textId="2BF7A2EB" w:rsidR="008551DD" w:rsidRPr="00975B8E" w:rsidRDefault="007B3107" w:rsidP="00426320">
      <w:pPr>
        <w:spacing w:line="276" w:lineRule="auto"/>
        <w:rPr>
          <w:rFonts w:eastAsiaTheme="majorEastAsia" w:cstheme="minorHAnsi"/>
          <w:sz w:val="24"/>
          <w:szCs w:val="24"/>
          <w:lang w:eastAsia="pl-PL"/>
        </w:rPr>
      </w:pPr>
      <w:r>
        <w:rPr>
          <w:rFonts w:eastAsiaTheme="majorEastAsia" w:cstheme="minorHAnsi"/>
          <w:b/>
          <w:bCs/>
          <w:sz w:val="24"/>
          <w:szCs w:val="24"/>
          <w:lang w:eastAsia="pl-PL"/>
        </w:rPr>
        <w:t>5.</w:t>
      </w:r>
      <w:r w:rsidR="0091487C" w:rsidRPr="00A0108C">
        <w:rPr>
          <w:rFonts w:eastAsiaTheme="majorEastAsia" w:cstheme="minorHAnsi"/>
          <w:b/>
          <w:bCs/>
          <w:sz w:val="24"/>
          <w:szCs w:val="24"/>
          <w:lang w:eastAsia="pl-PL"/>
        </w:rPr>
        <w:t xml:space="preserve"> </w:t>
      </w:r>
      <w:r w:rsidR="0091487C" w:rsidRPr="001E4533">
        <w:rPr>
          <w:rFonts w:eastAsiaTheme="majorEastAsia" w:cstheme="minorHAnsi"/>
          <w:b/>
          <w:bCs/>
          <w:sz w:val="24"/>
          <w:szCs w:val="24"/>
          <w:lang w:eastAsia="pl-PL"/>
        </w:rPr>
        <w:t>Warsztat</w:t>
      </w:r>
      <w:r w:rsidR="0091487C" w:rsidRPr="00A0108C">
        <w:rPr>
          <w:rFonts w:eastAsiaTheme="majorEastAsia" w:cstheme="minorHAnsi"/>
          <w:b/>
          <w:bCs/>
          <w:sz w:val="24"/>
          <w:szCs w:val="24"/>
          <w:lang w:eastAsia="pl-PL"/>
        </w:rPr>
        <w:t xml:space="preserve"> </w:t>
      </w:r>
      <w:r w:rsidR="00984251" w:rsidRPr="00A0108C">
        <w:rPr>
          <w:rFonts w:eastAsiaTheme="majorEastAsia" w:cstheme="minorHAnsi"/>
          <w:b/>
          <w:bCs/>
          <w:sz w:val="24"/>
          <w:szCs w:val="24"/>
          <w:lang w:eastAsia="pl-PL"/>
        </w:rPr>
        <w:t>podsumowujący (rekomendacyjny)</w:t>
      </w:r>
      <w:r w:rsidR="008551DD" w:rsidRPr="00A0108C">
        <w:rPr>
          <w:rFonts w:eastAsiaTheme="majorEastAsia" w:cstheme="minorHAnsi"/>
          <w:b/>
          <w:bCs/>
          <w:sz w:val="24"/>
          <w:szCs w:val="24"/>
          <w:lang w:eastAsia="pl-PL"/>
        </w:rPr>
        <w:t xml:space="preserve"> </w:t>
      </w:r>
      <w:r w:rsidR="00984251" w:rsidRPr="00975B8E">
        <w:rPr>
          <w:rFonts w:eastAsiaTheme="majorEastAsia" w:cstheme="minorHAnsi"/>
          <w:sz w:val="24"/>
          <w:szCs w:val="24"/>
          <w:lang w:eastAsia="pl-PL"/>
        </w:rPr>
        <w:t>–</w:t>
      </w:r>
      <w:r w:rsidR="008551DD" w:rsidRPr="00975B8E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984251" w:rsidRPr="00975B8E">
        <w:rPr>
          <w:rFonts w:eastAsiaTheme="majorEastAsia" w:cstheme="minorHAnsi"/>
          <w:sz w:val="24"/>
          <w:szCs w:val="24"/>
          <w:lang w:eastAsia="pl-PL"/>
        </w:rPr>
        <w:t xml:space="preserve">dot. podsumowania </w:t>
      </w:r>
      <w:r w:rsidR="0091487C" w:rsidRPr="00975B8E">
        <w:rPr>
          <w:rFonts w:eastAsiaTheme="majorEastAsia" w:cstheme="minorHAnsi"/>
          <w:sz w:val="24"/>
          <w:szCs w:val="24"/>
          <w:lang w:eastAsia="pl-PL"/>
        </w:rPr>
        <w:t>wynik</w:t>
      </w:r>
      <w:r w:rsidR="00984251" w:rsidRPr="00975B8E">
        <w:rPr>
          <w:rFonts w:eastAsiaTheme="majorEastAsia" w:cstheme="minorHAnsi"/>
          <w:sz w:val="24"/>
          <w:szCs w:val="24"/>
          <w:lang w:eastAsia="pl-PL"/>
        </w:rPr>
        <w:t>ów</w:t>
      </w:r>
      <w:r w:rsidR="0091487C" w:rsidRPr="00975B8E">
        <w:rPr>
          <w:rFonts w:eastAsiaTheme="majorEastAsia" w:cstheme="minorHAnsi"/>
          <w:sz w:val="24"/>
          <w:szCs w:val="24"/>
          <w:lang w:eastAsia="pl-PL"/>
        </w:rPr>
        <w:t xml:space="preserve"> badania i </w:t>
      </w:r>
      <w:r w:rsidR="00D373C7" w:rsidRPr="00975B8E">
        <w:rPr>
          <w:rFonts w:eastAsiaTheme="majorEastAsia" w:cstheme="minorHAnsi"/>
          <w:sz w:val="24"/>
          <w:szCs w:val="24"/>
          <w:lang w:eastAsia="pl-PL"/>
        </w:rPr>
        <w:t>uzgodnienia</w:t>
      </w:r>
      <w:r w:rsidR="0091487C" w:rsidRPr="00975B8E">
        <w:rPr>
          <w:rFonts w:eastAsiaTheme="majorEastAsia" w:cstheme="minorHAnsi"/>
          <w:sz w:val="24"/>
          <w:szCs w:val="24"/>
          <w:lang w:eastAsia="pl-PL"/>
        </w:rPr>
        <w:t xml:space="preserve"> rekomendac</w:t>
      </w:r>
      <w:r w:rsidR="00D373C7" w:rsidRPr="00975B8E">
        <w:rPr>
          <w:rFonts w:eastAsiaTheme="majorEastAsia" w:cstheme="minorHAnsi"/>
          <w:sz w:val="24"/>
          <w:szCs w:val="24"/>
          <w:lang w:eastAsia="pl-PL"/>
        </w:rPr>
        <w:t>ji</w:t>
      </w:r>
      <w:r w:rsidR="00975B8E">
        <w:rPr>
          <w:rFonts w:eastAsiaTheme="majorEastAsia" w:cstheme="minorHAnsi"/>
          <w:sz w:val="24"/>
          <w:szCs w:val="24"/>
          <w:lang w:eastAsia="pl-PL"/>
        </w:rPr>
        <w:t xml:space="preserve"> z przedstawicielami IZ i IP</w:t>
      </w:r>
    </w:p>
    <w:p w14:paraId="334CFE2E" w14:textId="33B59FB8" w:rsidR="0091487C" w:rsidRPr="00DC36A4" w:rsidRDefault="008551DD" w:rsidP="00426320">
      <w:pPr>
        <w:spacing w:line="276" w:lineRule="auto"/>
        <w:rPr>
          <w:rFonts w:eastAsiaTheme="majorEastAsia" w:cstheme="minorHAnsi"/>
          <w:sz w:val="24"/>
          <w:szCs w:val="24"/>
          <w:lang w:eastAsia="pl-PL"/>
        </w:rPr>
      </w:pPr>
      <w:r>
        <w:rPr>
          <w:rFonts w:eastAsiaTheme="majorEastAsia" w:cstheme="minorHAnsi"/>
          <w:sz w:val="24"/>
          <w:szCs w:val="24"/>
          <w:lang w:eastAsia="pl-PL"/>
        </w:rPr>
        <w:t xml:space="preserve">W końcowym etapie ewaluacji </w:t>
      </w:r>
      <w:r w:rsidR="007B3107">
        <w:rPr>
          <w:rFonts w:eastAsiaTheme="majorEastAsia" w:cstheme="minorHAnsi"/>
          <w:sz w:val="24"/>
          <w:szCs w:val="24"/>
          <w:lang w:eastAsia="pl-PL"/>
        </w:rPr>
        <w:t>zostan</w:t>
      </w:r>
      <w:r w:rsidR="007D3E09">
        <w:rPr>
          <w:rFonts w:eastAsiaTheme="majorEastAsia" w:cstheme="minorHAnsi"/>
          <w:sz w:val="24"/>
          <w:szCs w:val="24"/>
          <w:lang w:eastAsia="pl-PL"/>
        </w:rPr>
        <w:t xml:space="preserve">ie przeprowadzony </w:t>
      </w:r>
      <w:r w:rsidR="001E4533">
        <w:rPr>
          <w:rFonts w:eastAsiaTheme="majorEastAsia" w:cstheme="minorHAnsi"/>
          <w:sz w:val="24"/>
          <w:szCs w:val="24"/>
          <w:lang w:eastAsia="pl-PL"/>
        </w:rPr>
        <w:t>warsztat podsumowujący</w:t>
      </w:r>
      <w:r w:rsidR="007D3E09">
        <w:rPr>
          <w:rFonts w:eastAsiaTheme="majorEastAsia" w:cstheme="minorHAnsi"/>
          <w:sz w:val="24"/>
          <w:szCs w:val="24"/>
          <w:lang w:eastAsia="pl-PL"/>
        </w:rPr>
        <w:t xml:space="preserve"> (rekomendacyjny)</w:t>
      </w:r>
      <w:r w:rsidR="007B3107">
        <w:rPr>
          <w:rFonts w:eastAsiaTheme="majorEastAsia" w:cstheme="minorHAnsi"/>
          <w:sz w:val="24"/>
          <w:szCs w:val="24"/>
          <w:lang w:eastAsia="pl-PL"/>
        </w:rPr>
        <w:t>,</w:t>
      </w:r>
      <w:r w:rsidR="001E4533">
        <w:rPr>
          <w:rFonts w:eastAsiaTheme="majorEastAsia" w:cstheme="minorHAnsi"/>
          <w:sz w:val="24"/>
          <w:szCs w:val="24"/>
          <w:lang w:eastAsia="pl-PL"/>
        </w:rPr>
        <w:t xml:space="preserve"> </w:t>
      </w:r>
      <w:r>
        <w:rPr>
          <w:rFonts w:eastAsiaTheme="majorEastAsia" w:cstheme="minorHAnsi"/>
          <w:sz w:val="24"/>
          <w:szCs w:val="24"/>
          <w:lang w:eastAsia="pl-PL"/>
        </w:rPr>
        <w:t xml:space="preserve">podczas którego </w:t>
      </w:r>
      <w:r w:rsidR="001E4533">
        <w:rPr>
          <w:rFonts w:eastAsiaTheme="majorEastAsia" w:cstheme="minorHAnsi"/>
          <w:sz w:val="24"/>
          <w:szCs w:val="24"/>
          <w:lang w:eastAsia="pl-PL"/>
        </w:rPr>
        <w:t xml:space="preserve">uzgodnione </w:t>
      </w:r>
      <w:r>
        <w:rPr>
          <w:rFonts w:eastAsiaTheme="majorEastAsia" w:cstheme="minorHAnsi"/>
          <w:sz w:val="24"/>
          <w:szCs w:val="24"/>
          <w:lang w:eastAsia="pl-PL"/>
        </w:rPr>
        <w:t xml:space="preserve">zostaną rekomendacje wynikające </w:t>
      </w:r>
      <w:r w:rsidR="00C547E5">
        <w:rPr>
          <w:rFonts w:eastAsiaTheme="majorEastAsia" w:cstheme="minorHAnsi"/>
          <w:sz w:val="24"/>
          <w:szCs w:val="24"/>
          <w:lang w:eastAsia="pl-PL"/>
        </w:rPr>
        <w:t xml:space="preserve">z </w:t>
      </w:r>
      <w:r>
        <w:rPr>
          <w:rFonts w:eastAsiaTheme="majorEastAsia" w:cstheme="minorHAnsi"/>
          <w:sz w:val="24"/>
          <w:szCs w:val="24"/>
          <w:lang w:eastAsia="pl-PL"/>
        </w:rPr>
        <w:t>przeprowadzonych analiz</w:t>
      </w:r>
      <w:r w:rsidR="007D3E09">
        <w:rPr>
          <w:rFonts w:eastAsiaTheme="majorEastAsia" w:cstheme="minorHAnsi"/>
          <w:sz w:val="24"/>
          <w:szCs w:val="24"/>
          <w:lang w:eastAsia="pl-PL"/>
        </w:rPr>
        <w:t xml:space="preserve"> </w:t>
      </w:r>
      <w:r w:rsidR="007D3E09" w:rsidRPr="00465CAF">
        <w:rPr>
          <w:rFonts w:eastAsiaTheme="majorEastAsia" w:cstheme="minorHAnsi"/>
          <w:sz w:val="24"/>
          <w:szCs w:val="24"/>
          <w:lang w:eastAsia="pl-PL"/>
        </w:rPr>
        <w:t>–</w:t>
      </w:r>
      <w:r w:rsidR="007D3E09" w:rsidRPr="007D3E09">
        <w:rPr>
          <w:rFonts w:eastAsiaTheme="majorEastAsia" w:cstheme="minorHAnsi"/>
          <w:color w:val="4472C4" w:themeColor="accent1"/>
          <w:sz w:val="24"/>
          <w:szCs w:val="24"/>
          <w:lang w:eastAsia="pl-PL"/>
        </w:rPr>
        <w:t xml:space="preserve"> </w:t>
      </w:r>
      <w:r w:rsidR="007D3E09" w:rsidRPr="00DC36A4">
        <w:rPr>
          <w:rFonts w:eastAsiaTheme="majorEastAsia" w:cstheme="minorHAnsi"/>
          <w:sz w:val="24"/>
          <w:szCs w:val="24"/>
          <w:lang w:eastAsia="pl-PL"/>
        </w:rPr>
        <w:t>ilościowych i jakościowych</w:t>
      </w:r>
      <w:r w:rsidRPr="00DC36A4">
        <w:rPr>
          <w:sz w:val="24"/>
        </w:rPr>
        <w:t>.</w:t>
      </w:r>
    </w:p>
    <w:p w14:paraId="3810755D" w14:textId="06332ED3" w:rsidR="00484091" w:rsidRPr="00DC36A4" w:rsidRDefault="00486C5B" w:rsidP="00D70DC6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DC36A4">
        <w:rPr>
          <w:rFonts w:eastAsia="Times New Roman" w:cstheme="minorHAnsi"/>
          <w:sz w:val="24"/>
          <w:szCs w:val="24"/>
          <w:lang w:eastAsia="pl-PL"/>
        </w:rPr>
        <w:t xml:space="preserve">Warsztat posłuży do </w:t>
      </w:r>
      <w:r w:rsidR="00484091" w:rsidRPr="00DC36A4">
        <w:rPr>
          <w:rFonts w:eastAsia="Times New Roman" w:cstheme="minorHAnsi"/>
          <w:sz w:val="24"/>
          <w:szCs w:val="24"/>
          <w:lang w:eastAsia="pl-PL"/>
        </w:rPr>
        <w:t xml:space="preserve">zintegrowania i podsumowania zebranych danych, wniosków i rezultatów badania lub konsultacji. </w:t>
      </w:r>
      <w:r w:rsidR="00D70DC6" w:rsidRPr="00DC36A4">
        <w:rPr>
          <w:rFonts w:eastAsia="Times New Roman" w:cstheme="minorHAnsi"/>
          <w:sz w:val="24"/>
          <w:szCs w:val="24"/>
          <w:lang w:eastAsia="pl-PL"/>
        </w:rPr>
        <w:t>Będzie</w:t>
      </w:r>
      <w:r w:rsidR="00484091" w:rsidRPr="00DC36A4">
        <w:rPr>
          <w:rFonts w:eastAsia="Times New Roman" w:cstheme="minorHAnsi"/>
          <w:sz w:val="24"/>
          <w:szCs w:val="24"/>
          <w:lang w:eastAsia="pl-PL"/>
        </w:rPr>
        <w:t xml:space="preserve"> okazj</w:t>
      </w:r>
      <w:r w:rsidR="00D70DC6" w:rsidRPr="00DC36A4">
        <w:rPr>
          <w:rFonts w:eastAsia="Times New Roman" w:cstheme="minorHAnsi"/>
          <w:sz w:val="24"/>
          <w:szCs w:val="24"/>
          <w:lang w:eastAsia="pl-PL"/>
        </w:rPr>
        <w:t>ą</w:t>
      </w:r>
      <w:r w:rsidR="00484091" w:rsidRPr="00DC36A4">
        <w:rPr>
          <w:rFonts w:eastAsia="Times New Roman" w:cstheme="minorHAnsi"/>
          <w:sz w:val="24"/>
          <w:szCs w:val="24"/>
          <w:lang w:eastAsia="pl-PL"/>
        </w:rPr>
        <w:t xml:space="preserve"> do przeglądu zgromadzonych informacji i zidentyfikowania głównych tendencji i wniosków.</w:t>
      </w:r>
      <w:r w:rsidR="00D70DC6" w:rsidRPr="00DC36A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70DC6" w:rsidRPr="00DC36A4">
        <w:rPr>
          <w:rFonts w:eastAsia="Times New Roman" w:cstheme="minorHAnsi"/>
          <w:bCs/>
          <w:sz w:val="24"/>
          <w:szCs w:val="24"/>
          <w:lang w:eastAsia="pl-PL"/>
        </w:rPr>
        <w:t xml:space="preserve">Będzie on stanowił </w:t>
      </w:r>
      <w:r w:rsidR="00484091" w:rsidRPr="00DC36A4">
        <w:rPr>
          <w:rFonts w:eastAsia="Times New Roman" w:cstheme="minorHAnsi"/>
          <w:sz w:val="24"/>
          <w:szCs w:val="24"/>
          <w:lang w:eastAsia="pl-PL"/>
        </w:rPr>
        <w:t>platform</w:t>
      </w:r>
      <w:r w:rsidR="00D70DC6" w:rsidRPr="00DC36A4">
        <w:rPr>
          <w:rFonts w:eastAsia="Times New Roman" w:cstheme="minorHAnsi"/>
          <w:sz w:val="24"/>
          <w:szCs w:val="24"/>
          <w:lang w:eastAsia="pl-PL"/>
        </w:rPr>
        <w:t>ę</w:t>
      </w:r>
      <w:r w:rsidR="00484091" w:rsidRPr="00DC36A4">
        <w:rPr>
          <w:rFonts w:eastAsia="Times New Roman" w:cstheme="minorHAnsi"/>
          <w:sz w:val="24"/>
          <w:szCs w:val="24"/>
          <w:lang w:eastAsia="pl-PL"/>
        </w:rPr>
        <w:t xml:space="preserve"> do wspólnych refleksji i dyskusji nad wynikami </w:t>
      </w:r>
      <w:r w:rsidR="00D70DC6" w:rsidRPr="00DC36A4">
        <w:rPr>
          <w:rFonts w:eastAsia="Times New Roman" w:cstheme="minorHAnsi"/>
          <w:sz w:val="24"/>
          <w:szCs w:val="24"/>
          <w:lang w:eastAsia="pl-PL"/>
        </w:rPr>
        <w:t>ewaluacji</w:t>
      </w:r>
      <w:r w:rsidR="00484091" w:rsidRPr="00DC36A4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D70DC6" w:rsidRPr="00DC36A4">
        <w:rPr>
          <w:rFonts w:eastAsia="Times New Roman" w:cstheme="minorHAnsi"/>
          <w:sz w:val="24"/>
          <w:szCs w:val="24"/>
          <w:lang w:eastAsia="pl-PL"/>
        </w:rPr>
        <w:t xml:space="preserve">Pomoże </w:t>
      </w:r>
      <w:r w:rsidR="00484091" w:rsidRPr="00DC36A4">
        <w:rPr>
          <w:rFonts w:eastAsia="Times New Roman" w:cstheme="minorHAnsi"/>
          <w:sz w:val="24"/>
          <w:szCs w:val="24"/>
          <w:lang w:eastAsia="pl-PL"/>
        </w:rPr>
        <w:t>zrozumie</w:t>
      </w:r>
      <w:r w:rsidR="00D70DC6" w:rsidRPr="00DC36A4">
        <w:rPr>
          <w:rFonts w:eastAsia="Times New Roman" w:cstheme="minorHAnsi"/>
          <w:sz w:val="24"/>
          <w:szCs w:val="24"/>
          <w:lang w:eastAsia="pl-PL"/>
        </w:rPr>
        <w:t>ć</w:t>
      </w:r>
      <w:r w:rsidR="00484091" w:rsidRPr="00DC36A4">
        <w:rPr>
          <w:rFonts w:eastAsia="Times New Roman" w:cstheme="minorHAnsi"/>
          <w:sz w:val="24"/>
          <w:szCs w:val="24"/>
          <w:lang w:eastAsia="pl-PL"/>
        </w:rPr>
        <w:t xml:space="preserve"> różn</w:t>
      </w:r>
      <w:r w:rsidR="00D70DC6" w:rsidRPr="00DC36A4">
        <w:rPr>
          <w:rFonts w:eastAsia="Times New Roman" w:cstheme="minorHAnsi"/>
          <w:sz w:val="24"/>
          <w:szCs w:val="24"/>
          <w:lang w:eastAsia="pl-PL"/>
        </w:rPr>
        <w:t>e</w:t>
      </w:r>
      <w:r w:rsidR="00484091" w:rsidRPr="00DC36A4">
        <w:rPr>
          <w:rFonts w:eastAsia="Times New Roman" w:cstheme="minorHAnsi"/>
          <w:sz w:val="24"/>
          <w:szCs w:val="24"/>
          <w:lang w:eastAsia="pl-PL"/>
        </w:rPr>
        <w:t xml:space="preserve"> interpretacj</w:t>
      </w:r>
      <w:r w:rsidR="00D70DC6" w:rsidRPr="00DC36A4">
        <w:rPr>
          <w:rFonts w:eastAsia="Times New Roman" w:cstheme="minorHAnsi"/>
          <w:sz w:val="24"/>
          <w:szCs w:val="24"/>
          <w:lang w:eastAsia="pl-PL"/>
        </w:rPr>
        <w:t>e</w:t>
      </w:r>
      <w:r w:rsidR="00484091" w:rsidRPr="00DC36A4">
        <w:rPr>
          <w:rFonts w:eastAsia="Times New Roman" w:cstheme="minorHAnsi"/>
          <w:sz w:val="24"/>
          <w:szCs w:val="24"/>
          <w:lang w:eastAsia="pl-PL"/>
        </w:rPr>
        <w:t xml:space="preserve"> i punkt</w:t>
      </w:r>
      <w:r w:rsidR="00D70DC6" w:rsidRPr="00DC36A4">
        <w:rPr>
          <w:rFonts w:eastAsia="Times New Roman" w:cstheme="minorHAnsi"/>
          <w:sz w:val="24"/>
          <w:szCs w:val="24"/>
          <w:lang w:eastAsia="pl-PL"/>
        </w:rPr>
        <w:t>y</w:t>
      </w:r>
      <w:r w:rsidR="00484091" w:rsidRPr="00DC36A4">
        <w:rPr>
          <w:rFonts w:eastAsia="Times New Roman" w:cstheme="minorHAnsi"/>
          <w:sz w:val="24"/>
          <w:szCs w:val="24"/>
          <w:lang w:eastAsia="pl-PL"/>
        </w:rPr>
        <w:t xml:space="preserve"> widzenia, a także </w:t>
      </w:r>
      <w:r w:rsidR="00D70DC6" w:rsidRPr="00DC36A4">
        <w:rPr>
          <w:rFonts w:eastAsia="Times New Roman" w:cstheme="minorHAnsi"/>
          <w:sz w:val="24"/>
          <w:szCs w:val="24"/>
          <w:lang w:eastAsia="pl-PL"/>
        </w:rPr>
        <w:t xml:space="preserve">pomoże w </w:t>
      </w:r>
      <w:r w:rsidR="00484091" w:rsidRPr="00DC36A4">
        <w:rPr>
          <w:rFonts w:eastAsia="Times New Roman" w:cstheme="minorHAnsi"/>
          <w:sz w:val="24"/>
          <w:szCs w:val="24"/>
          <w:lang w:eastAsia="pl-PL"/>
        </w:rPr>
        <w:t>refleksj</w:t>
      </w:r>
      <w:r w:rsidR="00D70DC6" w:rsidRPr="00DC36A4">
        <w:rPr>
          <w:rFonts w:eastAsia="Times New Roman" w:cstheme="minorHAnsi"/>
          <w:sz w:val="24"/>
          <w:szCs w:val="24"/>
          <w:lang w:eastAsia="pl-PL"/>
        </w:rPr>
        <w:t>i</w:t>
      </w:r>
      <w:r w:rsidR="00484091" w:rsidRPr="00DC36A4">
        <w:rPr>
          <w:rFonts w:eastAsia="Times New Roman" w:cstheme="minorHAnsi"/>
          <w:sz w:val="24"/>
          <w:szCs w:val="24"/>
          <w:lang w:eastAsia="pl-PL"/>
        </w:rPr>
        <w:t xml:space="preserve"> nad znaczeniem tych wyników dla dalszych działań.</w:t>
      </w:r>
    </w:p>
    <w:p w14:paraId="6A734BBF" w14:textId="7F8F9AFB" w:rsidR="00484091" w:rsidRPr="00DC36A4" w:rsidRDefault="00D70DC6" w:rsidP="00D70DC6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DC36A4">
        <w:rPr>
          <w:rFonts w:eastAsia="Times New Roman" w:cstheme="minorHAnsi"/>
          <w:sz w:val="24"/>
          <w:szCs w:val="24"/>
          <w:lang w:eastAsia="pl-PL"/>
        </w:rPr>
        <w:t>U</w:t>
      </w:r>
      <w:r w:rsidR="00484091" w:rsidRPr="00DC36A4">
        <w:rPr>
          <w:rFonts w:eastAsia="Times New Roman" w:cstheme="minorHAnsi"/>
          <w:sz w:val="24"/>
          <w:szCs w:val="24"/>
          <w:lang w:eastAsia="pl-PL"/>
        </w:rPr>
        <w:t>czestnicy</w:t>
      </w:r>
      <w:r w:rsidRPr="00DC36A4">
        <w:rPr>
          <w:rFonts w:eastAsia="Times New Roman" w:cstheme="minorHAnsi"/>
          <w:sz w:val="24"/>
          <w:szCs w:val="24"/>
          <w:lang w:eastAsia="pl-PL"/>
        </w:rPr>
        <w:t xml:space="preserve"> podczas warsztatu</w:t>
      </w:r>
      <w:r w:rsidR="00484091" w:rsidRPr="00DC36A4">
        <w:rPr>
          <w:rFonts w:eastAsia="Times New Roman" w:cstheme="minorHAnsi"/>
          <w:sz w:val="24"/>
          <w:szCs w:val="24"/>
          <w:lang w:eastAsia="pl-PL"/>
        </w:rPr>
        <w:t xml:space="preserve"> wspólnie </w:t>
      </w:r>
      <w:r w:rsidRPr="00DC36A4">
        <w:rPr>
          <w:rFonts w:eastAsia="Times New Roman" w:cstheme="minorHAnsi"/>
          <w:sz w:val="24"/>
          <w:szCs w:val="24"/>
          <w:lang w:eastAsia="pl-PL"/>
        </w:rPr>
        <w:t>s</w:t>
      </w:r>
      <w:r w:rsidR="00484091" w:rsidRPr="00DC36A4">
        <w:rPr>
          <w:rFonts w:eastAsia="Times New Roman" w:cstheme="minorHAnsi"/>
          <w:sz w:val="24"/>
          <w:szCs w:val="24"/>
          <w:lang w:eastAsia="pl-PL"/>
        </w:rPr>
        <w:t xml:space="preserve">formułują kluczowe rekomendacje lub sugestie dotyczące dalszych działań lub decyzji. Poprzez dyskusje i negocjacje </w:t>
      </w:r>
      <w:r w:rsidRPr="00DC36A4">
        <w:rPr>
          <w:rFonts w:eastAsia="Times New Roman" w:cstheme="minorHAnsi"/>
          <w:sz w:val="24"/>
          <w:szCs w:val="24"/>
          <w:lang w:eastAsia="pl-PL"/>
        </w:rPr>
        <w:t>zostaną z</w:t>
      </w:r>
      <w:r w:rsidR="00484091" w:rsidRPr="00DC36A4">
        <w:rPr>
          <w:rFonts w:eastAsia="Times New Roman" w:cstheme="minorHAnsi"/>
          <w:sz w:val="24"/>
          <w:szCs w:val="24"/>
          <w:lang w:eastAsia="pl-PL"/>
        </w:rPr>
        <w:t>identyfikowane priorytety</w:t>
      </w:r>
      <w:r w:rsidRPr="00DC36A4">
        <w:rPr>
          <w:rFonts w:eastAsia="Times New Roman" w:cstheme="minorHAnsi"/>
          <w:sz w:val="24"/>
          <w:szCs w:val="24"/>
          <w:lang w:eastAsia="pl-PL"/>
        </w:rPr>
        <w:t xml:space="preserve">, rekomendacje </w:t>
      </w:r>
      <w:r w:rsidR="00484091" w:rsidRPr="00DC36A4">
        <w:rPr>
          <w:rFonts w:eastAsia="Times New Roman" w:cstheme="minorHAnsi"/>
          <w:sz w:val="24"/>
          <w:szCs w:val="24"/>
          <w:lang w:eastAsia="pl-PL"/>
        </w:rPr>
        <w:t>oraz określone konkretne kroki</w:t>
      </w:r>
      <w:r w:rsidRPr="00DC36A4">
        <w:rPr>
          <w:rFonts w:eastAsia="Times New Roman" w:cstheme="minorHAnsi"/>
          <w:sz w:val="24"/>
          <w:szCs w:val="24"/>
          <w:lang w:eastAsia="pl-PL"/>
        </w:rPr>
        <w:t>, które należałoby podjąć w kontekście działań FENG</w:t>
      </w:r>
      <w:r w:rsidR="003D5886" w:rsidRPr="00DC36A4">
        <w:rPr>
          <w:rFonts w:eastAsia="Times New Roman" w:cstheme="minorHAnsi"/>
          <w:sz w:val="24"/>
          <w:szCs w:val="24"/>
          <w:lang w:eastAsia="pl-PL"/>
        </w:rPr>
        <w:t xml:space="preserve"> (sposoby wdrożenia rekomendacji)</w:t>
      </w:r>
      <w:r w:rsidR="00484091" w:rsidRPr="00DC36A4">
        <w:rPr>
          <w:rFonts w:eastAsia="Times New Roman" w:cstheme="minorHAnsi"/>
          <w:sz w:val="24"/>
          <w:szCs w:val="24"/>
          <w:lang w:eastAsia="pl-PL"/>
        </w:rPr>
        <w:t>.</w:t>
      </w:r>
      <w:r w:rsidRPr="00DC36A4">
        <w:rPr>
          <w:rFonts w:eastAsia="Times New Roman" w:cstheme="minorHAnsi"/>
          <w:sz w:val="24"/>
          <w:szCs w:val="24"/>
          <w:lang w:eastAsia="pl-PL"/>
        </w:rPr>
        <w:t xml:space="preserve"> Będzie okazją </w:t>
      </w:r>
      <w:r w:rsidR="00484091" w:rsidRPr="00DC36A4">
        <w:rPr>
          <w:rFonts w:eastAsia="Times New Roman" w:cstheme="minorHAnsi"/>
          <w:sz w:val="24"/>
          <w:szCs w:val="24"/>
          <w:lang w:eastAsia="pl-PL"/>
        </w:rPr>
        <w:t>do planowania konkretnych działań</w:t>
      </w:r>
      <w:r w:rsidRPr="00DC36A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84091" w:rsidRPr="00DC36A4">
        <w:rPr>
          <w:rFonts w:eastAsia="Times New Roman" w:cstheme="minorHAnsi"/>
          <w:sz w:val="24"/>
          <w:szCs w:val="24"/>
          <w:lang w:eastAsia="pl-PL"/>
        </w:rPr>
        <w:t xml:space="preserve">oraz ustalania terminów </w:t>
      </w:r>
      <w:r w:rsidRPr="00DC36A4">
        <w:rPr>
          <w:rFonts w:eastAsia="Times New Roman" w:cstheme="minorHAnsi"/>
          <w:sz w:val="24"/>
          <w:szCs w:val="24"/>
          <w:lang w:eastAsia="pl-PL"/>
        </w:rPr>
        <w:t xml:space="preserve">ich </w:t>
      </w:r>
      <w:r w:rsidR="00484091" w:rsidRPr="00DC36A4">
        <w:rPr>
          <w:rFonts w:eastAsia="Times New Roman" w:cstheme="minorHAnsi"/>
          <w:sz w:val="24"/>
          <w:szCs w:val="24"/>
          <w:lang w:eastAsia="pl-PL"/>
        </w:rPr>
        <w:t>realizacj</w:t>
      </w:r>
      <w:r w:rsidRPr="00DC36A4">
        <w:rPr>
          <w:rFonts w:eastAsia="Times New Roman" w:cstheme="minorHAnsi"/>
          <w:sz w:val="24"/>
          <w:szCs w:val="24"/>
          <w:lang w:eastAsia="pl-PL"/>
        </w:rPr>
        <w:t xml:space="preserve">i, jeżeli okaże się, że zachodzi taka potrzeba </w:t>
      </w:r>
      <w:r w:rsidR="00484091" w:rsidRPr="00DC36A4">
        <w:rPr>
          <w:rFonts w:eastAsia="Times New Roman" w:cstheme="minorHAnsi"/>
          <w:sz w:val="24"/>
          <w:szCs w:val="24"/>
          <w:lang w:eastAsia="pl-PL"/>
        </w:rPr>
        <w:t>.</w:t>
      </w:r>
    </w:p>
    <w:p w14:paraId="642DCBDB" w14:textId="6F552DF3" w:rsidR="00196F81" w:rsidRDefault="00196F81" w:rsidP="00196F81">
      <w:pPr>
        <w:spacing w:line="276" w:lineRule="auto"/>
        <w:rPr>
          <w:rFonts w:eastAsia="Times New Roman" w:cstheme="minorHAnsi"/>
          <w:color w:val="4472C4" w:themeColor="accent1"/>
          <w:sz w:val="24"/>
          <w:szCs w:val="24"/>
          <w:lang w:eastAsia="pl-PL"/>
        </w:rPr>
      </w:pPr>
      <w:r w:rsidRPr="00DC36A4">
        <w:rPr>
          <w:rFonts w:eastAsia="Times New Roman" w:cstheme="minorHAnsi"/>
          <w:sz w:val="24"/>
          <w:szCs w:val="24"/>
          <w:lang w:eastAsia="pl-PL"/>
        </w:rPr>
        <w:t xml:space="preserve">Na 7 dni </w:t>
      </w:r>
      <w:r w:rsidR="00382019" w:rsidRPr="00DC36A4">
        <w:rPr>
          <w:rFonts w:eastAsia="Times New Roman" w:cstheme="minorHAnsi"/>
          <w:sz w:val="24"/>
          <w:szCs w:val="24"/>
          <w:lang w:eastAsia="pl-PL"/>
        </w:rPr>
        <w:t xml:space="preserve">roboczych </w:t>
      </w:r>
      <w:r w:rsidRPr="00DC36A4">
        <w:rPr>
          <w:rFonts w:eastAsia="Times New Roman" w:cstheme="minorHAnsi"/>
          <w:sz w:val="24"/>
          <w:szCs w:val="24"/>
          <w:lang w:eastAsia="pl-PL"/>
        </w:rPr>
        <w:t xml:space="preserve">przed warsztatem Wykonawca prześle scenariusz realizacji warsztatu wraz z zastosowanymi podczas nich narzędziami – technikami aktywizującymi. Przesłany też będzie materiał merytoryczny, nad którym przeprowadzona dyskusja podczas warsztatu – rekomendacje </w:t>
      </w:r>
      <w:r w:rsidR="00382019" w:rsidRPr="00DC36A4">
        <w:rPr>
          <w:rFonts w:eastAsia="Times New Roman" w:cstheme="minorHAnsi"/>
          <w:sz w:val="24"/>
          <w:szCs w:val="24"/>
          <w:lang w:eastAsia="pl-PL"/>
        </w:rPr>
        <w:t>sformułowane</w:t>
      </w:r>
      <w:r w:rsidRPr="00DC36A4">
        <w:rPr>
          <w:rFonts w:eastAsia="Times New Roman" w:cstheme="minorHAnsi"/>
          <w:sz w:val="24"/>
          <w:szCs w:val="24"/>
          <w:lang w:eastAsia="pl-PL"/>
        </w:rPr>
        <w:t xml:space="preserve"> przez W</w:t>
      </w:r>
      <w:r w:rsidR="00382019" w:rsidRPr="00DC36A4">
        <w:rPr>
          <w:rFonts w:eastAsia="Times New Roman" w:cstheme="minorHAnsi"/>
          <w:sz w:val="24"/>
          <w:szCs w:val="24"/>
          <w:lang w:eastAsia="pl-PL"/>
        </w:rPr>
        <w:t xml:space="preserve">ykonawcę. </w:t>
      </w:r>
      <w:r w:rsidRPr="00DC36A4">
        <w:rPr>
          <w:rFonts w:eastAsia="Times New Roman" w:cstheme="minorHAnsi"/>
          <w:sz w:val="24"/>
          <w:szCs w:val="24"/>
          <w:lang w:eastAsia="pl-PL"/>
        </w:rPr>
        <w:t xml:space="preserve">Zamawiający </w:t>
      </w:r>
      <w:r w:rsidR="00382019" w:rsidRPr="00DC36A4">
        <w:rPr>
          <w:rFonts w:eastAsia="Times New Roman" w:cstheme="minorHAnsi"/>
          <w:sz w:val="24"/>
          <w:szCs w:val="24"/>
          <w:lang w:eastAsia="pl-PL"/>
        </w:rPr>
        <w:t>4 dni robocze po</w:t>
      </w:r>
      <w:r w:rsidRPr="00DC36A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82019" w:rsidRPr="00DC36A4">
        <w:rPr>
          <w:rFonts w:eastAsia="Times New Roman" w:cstheme="minorHAnsi"/>
          <w:sz w:val="24"/>
          <w:szCs w:val="24"/>
          <w:lang w:eastAsia="pl-PL"/>
        </w:rPr>
        <w:t xml:space="preserve">otrzymaniu </w:t>
      </w:r>
      <w:r w:rsidR="00382019" w:rsidRPr="00DC36A4">
        <w:rPr>
          <w:rFonts w:eastAsia="Times New Roman" w:cstheme="minorHAnsi"/>
          <w:sz w:val="24"/>
          <w:szCs w:val="24"/>
          <w:lang w:eastAsia="pl-PL"/>
        </w:rPr>
        <w:lastRenderedPageBreak/>
        <w:t>materiałów</w:t>
      </w:r>
      <w:r w:rsidRPr="00DC36A4">
        <w:rPr>
          <w:rFonts w:eastAsia="Times New Roman" w:cstheme="minorHAnsi"/>
          <w:sz w:val="24"/>
          <w:szCs w:val="24"/>
          <w:lang w:eastAsia="pl-PL"/>
        </w:rPr>
        <w:t xml:space="preserve"> zgłosi ewentualne uwag</w:t>
      </w:r>
      <w:r w:rsidR="00382019" w:rsidRPr="00DC36A4">
        <w:rPr>
          <w:rFonts w:eastAsia="Times New Roman" w:cstheme="minorHAnsi"/>
          <w:sz w:val="24"/>
          <w:szCs w:val="24"/>
          <w:lang w:eastAsia="pl-PL"/>
        </w:rPr>
        <w:t>i, które Wykonawca będzie zobowiązany uwzględnić</w:t>
      </w:r>
      <w:r w:rsidRPr="00DC36A4">
        <w:rPr>
          <w:rFonts w:eastAsia="Times New Roman" w:cstheme="minorHAnsi"/>
          <w:sz w:val="24"/>
          <w:szCs w:val="24"/>
          <w:lang w:eastAsia="pl-PL"/>
        </w:rPr>
        <w:t>.</w:t>
      </w:r>
      <w:r w:rsidR="003D5886" w:rsidRPr="00DC36A4">
        <w:rPr>
          <w:rFonts w:eastAsia="Times New Roman" w:cstheme="minorHAnsi"/>
          <w:sz w:val="24"/>
          <w:szCs w:val="24"/>
          <w:lang w:eastAsia="pl-PL"/>
        </w:rPr>
        <w:t xml:space="preserve"> Jeśli materiał nie zostanie przyjęty przez Zamawiającego, z powodu niskiej jakości (np. niedopracowany, niegotowy, itp.), Wykonawca będzie </w:t>
      </w:r>
      <w:r w:rsidR="00DC36A4">
        <w:rPr>
          <w:rFonts w:eastAsia="Times New Roman" w:cstheme="minorHAnsi"/>
          <w:sz w:val="24"/>
          <w:szCs w:val="24"/>
          <w:lang w:eastAsia="pl-PL"/>
        </w:rPr>
        <w:t xml:space="preserve">zobowiązany </w:t>
      </w:r>
      <w:r w:rsidR="003D5886" w:rsidRPr="00DC36A4">
        <w:rPr>
          <w:rFonts w:eastAsia="Times New Roman" w:cstheme="minorHAnsi"/>
          <w:sz w:val="24"/>
          <w:szCs w:val="24"/>
          <w:lang w:eastAsia="pl-PL"/>
        </w:rPr>
        <w:t xml:space="preserve">zorganizować warsztat w zmienionym terminie, w ramach ustalonego harmonogramu (kamieni milowych) zamówienia. </w:t>
      </w:r>
    </w:p>
    <w:p w14:paraId="4BF278DC" w14:textId="77777777" w:rsidR="00196F81" w:rsidRPr="00DC36A4" w:rsidRDefault="00196F81" w:rsidP="00196F81">
      <w:pPr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DC36A4">
        <w:rPr>
          <w:rFonts w:eastAsia="Times New Roman" w:cstheme="minorHAnsi"/>
          <w:sz w:val="24"/>
          <w:szCs w:val="24"/>
          <w:lang w:eastAsia="pl-PL"/>
        </w:rPr>
        <w:t>Czas trwania warsztatów to 90 minut - 150 minut.</w:t>
      </w:r>
    </w:p>
    <w:p w14:paraId="301363C5" w14:textId="77777777" w:rsidR="00196F81" w:rsidRPr="00DC36A4" w:rsidRDefault="00196F81" w:rsidP="00196F81">
      <w:pPr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DC36A4">
        <w:rPr>
          <w:rFonts w:eastAsia="Times New Roman" w:cstheme="minorHAnsi"/>
          <w:sz w:val="24"/>
          <w:szCs w:val="24"/>
          <w:lang w:eastAsia="pl-PL"/>
        </w:rPr>
        <w:t>O realizacji warsztatu podsumowującego i osobach zrekrutowanych do uczestnictwa w nim Wykonawca będzie informował Zamawiającego na bieżąco. W przypadku problemów z umówieniem osób na warsztat Zamawiający zostanie poinformowany odpowiednio wcześnie aby mógł wspomóc Wykonawcę w rekrutacji. Bez poinformowania Zamawiającego o warsztacie nie będzie się on mógł odbyć i zostanie automatycznie anulowany, co będzie oznaczało, że Wykonawca będzie musiał przełożyć jego termin, a jeżeli warsztat się już odbył - nie będzie opłacony.</w:t>
      </w:r>
    </w:p>
    <w:p w14:paraId="72E739DB" w14:textId="77777777" w:rsidR="00196F81" w:rsidRPr="00DC36A4" w:rsidRDefault="00196F81" w:rsidP="00196F81">
      <w:pPr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DC36A4">
        <w:rPr>
          <w:rFonts w:eastAsia="Times New Roman" w:cstheme="minorHAnsi"/>
          <w:sz w:val="24"/>
          <w:szCs w:val="24"/>
          <w:lang w:eastAsia="pl-PL"/>
        </w:rPr>
        <w:t xml:space="preserve">W warsztacie będzie uczestniczył przedstawiciel Zamawiającego jako obserwator. </w:t>
      </w:r>
    </w:p>
    <w:p w14:paraId="390E9443" w14:textId="77777777" w:rsidR="00EB306D" w:rsidRPr="00DC36A4" w:rsidRDefault="00A97016" w:rsidP="002A36B6">
      <w:pPr>
        <w:autoSpaceDE w:val="0"/>
        <w:autoSpaceDN w:val="0"/>
        <w:adjustRightInd w:val="0"/>
        <w:spacing w:before="120" w:after="120" w:line="240" w:lineRule="auto"/>
        <w:rPr>
          <w:rFonts w:eastAsiaTheme="majorEastAsia" w:cstheme="minorHAnsi"/>
          <w:b/>
          <w:sz w:val="24"/>
          <w:szCs w:val="24"/>
          <w:lang w:eastAsia="pl-PL"/>
        </w:rPr>
      </w:pPr>
      <w:r w:rsidRPr="00DC36A4">
        <w:rPr>
          <w:rFonts w:eastAsiaTheme="majorEastAsia" w:cstheme="minorHAnsi"/>
          <w:b/>
          <w:sz w:val="24"/>
          <w:szCs w:val="24"/>
          <w:lang w:eastAsia="pl-PL"/>
        </w:rPr>
        <w:t>Podsumowanie</w:t>
      </w:r>
    </w:p>
    <w:p w14:paraId="3599CF87" w14:textId="77777777" w:rsidR="00C37C7A" w:rsidRDefault="00A97016" w:rsidP="00C44489">
      <w:pPr>
        <w:autoSpaceDE w:val="0"/>
        <w:autoSpaceDN w:val="0"/>
        <w:adjustRightInd w:val="0"/>
        <w:spacing w:before="120" w:after="120" w:line="276" w:lineRule="auto"/>
        <w:rPr>
          <w:rFonts w:eastAsiaTheme="majorEastAsia" w:cstheme="minorHAnsi"/>
          <w:sz w:val="24"/>
          <w:szCs w:val="24"/>
          <w:lang w:eastAsia="pl-PL"/>
        </w:rPr>
      </w:pPr>
      <w:r w:rsidRPr="00DC36A4">
        <w:rPr>
          <w:rFonts w:eastAsiaTheme="majorEastAsia" w:cstheme="minorHAnsi"/>
          <w:sz w:val="24"/>
          <w:szCs w:val="24"/>
          <w:lang w:eastAsia="pl-PL"/>
        </w:rPr>
        <w:t xml:space="preserve">Analiza danych będzie </w:t>
      </w:r>
      <w:r w:rsidR="00A950DF" w:rsidRPr="00DC36A4">
        <w:rPr>
          <w:rFonts w:eastAsiaTheme="majorEastAsia" w:cstheme="minorHAnsi"/>
          <w:sz w:val="24"/>
          <w:szCs w:val="24"/>
          <w:lang w:eastAsia="pl-PL"/>
        </w:rPr>
        <w:t>prowadzona dla każdego działania FENG osobno</w:t>
      </w:r>
      <w:r w:rsidR="003D5886" w:rsidRPr="00DC36A4">
        <w:rPr>
          <w:rFonts w:eastAsiaTheme="majorEastAsia" w:cstheme="minorHAnsi"/>
          <w:sz w:val="24"/>
          <w:szCs w:val="24"/>
          <w:lang w:eastAsia="pl-PL"/>
        </w:rPr>
        <w:t xml:space="preserve"> lub dla powiązanych grup działań (uzgodnionych z </w:t>
      </w:r>
      <w:r w:rsidR="00DC36A4" w:rsidRPr="00DC36A4">
        <w:rPr>
          <w:rFonts w:eastAsiaTheme="majorEastAsia" w:cstheme="minorHAnsi"/>
          <w:sz w:val="24"/>
          <w:szCs w:val="24"/>
          <w:lang w:eastAsia="pl-PL"/>
        </w:rPr>
        <w:t>Zamawiającym</w:t>
      </w:r>
      <w:r w:rsidR="003D5886" w:rsidRPr="00DC36A4">
        <w:rPr>
          <w:rFonts w:eastAsiaTheme="majorEastAsia" w:cstheme="minorHAnsi"/>
          <w:sz w:val="24"/>
          <w:szCs w:val="24"/>
          <w:lang w:eastAsia="pl-PL"/>
        </w:rPr>
        <w:t>)</w:t>
      </w:r>
      <w:r w:rsidR="00A950DF" w:rsidRPr="00DC36A4">
        <w:rPr>
          <w:rFonts w:eastAsiaTheme="majorEastAsia" w:cstheme="minorHAnsi"/>
          <w:sz w:val="24"/>
          <w:szCs w:val="24"/>
          <w:lang w:eastAsia="pl-PL"/>
        </w:rPr>
        <w:t xml:space="preserve">. Następnie Wykonawca podejmie próbę podsumowania adekwatności działań całego </w:t>
      </w:r>
      <w:proofErr w:type="spellStart"/>
      <w:r w:rsidR="00A950DF" w:rsidRPr="00DC36A4">
        <w:rPr>
          <w:rFonts w:eastAsiaTheme="majorEastAsia" w:cstheme="minorHAnsi"/>
          <w:sz w:val="24"/>
          <w:szCs w:val="24"/>
          <w:lang w:eastAsia="pl-PL"/>
        </w:rPr>
        <w:t>FENGa</w:t>
      </w:r>
      <w:proofErr w:type="spellEnd"/>
      <w:r w:rsidR="00A950DF" w:rsidRPr="00DC36A4">
        <w:rPr>
          <w:rFonts w:eastAsiaTheme="majorEastAsia" w:cstheme="minorHAnsi"/>
          <w:sz w:val="24"/>
          <w:szCs w:val="24"/>
          <w:lang w:eastAsia="pl-PL"/>
        </w:rPr>
        <w:t xml:space="preserve"> do dokumentów krajowych i strategicznych.</w:t>
      </w:r>
      <w:r w:rsidR="008173DA" w:rsidRPr="00DC36A4">
        <w:rPr>
          <w:rFonts w:eastAsiaTheme="majorEastAsia" w:cstheme="minorHAnsi"/>
          <w:sz w:val="24"/>
          <w:szCs w:val="24"/>
          <w:lang w:eastAsia="pl-PL"/>
        </w:rPr>
        <w:t xml:space="preserve"> Z raportu powinno wynikać jasno jakie są punkty styczne, gdzie </w:t>
      </w:r>
      <w:r w:rsidR="00055058" w:rsidRPr="00DC36A4">
        <w:rPr>
          <w:rFonts w:eastAsiaTheme="majorEastAsia" w:cstheme="minorHAnsi"/>
          <w:sz w:val="24"/>
          <w:szCs w:val="24"/>
          <w:lang w:eastAsia="pl-PL"/>
        </w:rPr>
        <w:t xml:space="preserve">FENG odpowiada dokumentom strategicznym, a gdzie występują luki i w jaki sposób można je uzupełnić przy pomocy dostępnych instrumentów. </w:t>
      </w:r>
    </w:p>
    <w:p w14:paraId="06ECAD09" w14:textId="68BB2C15" w:rsidR="00CF00E0" w:rsidRDefault="00CF00E0" w:rsidP="00C44489">
      <w:pPr>
        <w:autoSpaceDE w:val="0"/>
        <w:autoSpaceDN w:val="0"/>
        <w:adjustRightInd w:val="0"/>
        <w:spacing w:before="120" w:after="120" w:line="276" w:lineRule="auto"/>
        <w:rPr>
          <w:sz w:val="24"/>
          <w:szCs w:val="24"/>
        </w:rPr>
      </w:pPr>
    </w:p>
    <w:p w14:paraId="7F371AB0" w14:textId="77777777" w:rsidR="00591A2E" w:rsidRPr="00D10AD6" w:rsidRDefault="00591A2E" w:rsidP="00DD35D9">
      <w:pPr>
        <w:pStyle w:val="Nagwek2"/>
        <w:rPr>
          <w:color w:val="auto"/>
        </w:rPr>
      </w:pPr>
      <w:bookmarkStart w:id="9" w:name="_Toc160006454"/>
      <w:bookmarkStart w:id="10" w:name="_Toc150862471"/>
      <w:r w:rsidRPr="00DC36A4">
        <w:rPr>
          <w:color w:val="auto"/>
        </w:rPr>
        <w:t>E</w:t>
      </w:r>
      <w:r w:rsidRPr="00D10AD6">
        <w:rPr>
          <w:color w:val="auto"/>
        </w:rPr>
        <w:t>tap asysty</w:t>
      </w:r>
      <w:bookmarkEnd w:id="9"/>
      <w:bookmarkEnd w:id="10"/>
    </w:p>
    <w:p w14:paraId="0007C6FB" w14:textId="77777777" w:rsidR="00591A2E" w:rsidRPr="00D10AD6" w:rsidRDefault="00591A2E" w:rsidP="00C01EA3">
      <w:pPr>
        <w:spacing w:before="120" w:line="276" w:lineRule="auto"/>
        <w:rPr>
          <w:sz w:val="24"/>
          <w:szCs w:val="24"/>
        </w:rPr>
      </w:pPr>
      <w:r w:rsidRPr="00D10AD6">
        <w:rPr>
          <w:sz w:val="24"/>
          <w:szCs w:val="24"/>
        </w:rPr>
        <w:t xml:space="preserve">Po zakończeniu badania (odebraniu przez Zamawiającego raportu końcowego), potwierdzonego protokołem odbioru, Wykonawca zagwarantuje wsparcie merytoryczne w zakresie recenzji, konsultacji, aktualizacji i promocji wyników zamówienia. </w:t>
      </w:r>
    </w:p>
    <w:p w14:paraId="4569342B" w14:textId="77777777" w:rsidR="00591A2E" w:rsidRPr="00D10AD6" w:rsidRDefault="00591A2E" w:rsidP="005512E5">
      <w:pPr>
        <w:numPr>
          <w:ilvl w:val="0"/>
          <w:numId w:val="114"/>
        </w:numPr>
        <w:spacing w:before="120" w:line="276" w:lineRule="auto"/>
        <w:ind w:left="714" w:hanging="357"/>
        <w:rPr>
          <w:sz w:val="24"/>
          <w:szCs w:val="24"/>
        </w:rPr>
      </w:pPr>
      <w:r w:rsidRPr="00D10AD6">
        <w:rPr>
          <w:sz w:val="24"/>
          <w:szCs w:val="24"/>
        </w:rPr>
        <w:t>Wyniki raportu końcowego z rekomendacjami zostaną podane konsultacjom z głównymi i pośrednimi odbiorcami ewaluacji, w tym przeprowadzone zostaną uzgodnienia rekomendacji z ich adresatami. Zakres konsultacji wyników zostanie szczegółowo określony przez Zamawiającego na etapie realizacji umowy. Odpowiednie zasoby techniczno-organizacyjne na potrzeby ww. konsultacji zostaną zapewnione przez Zamawiającego (m.in. korespondencja z uczestnikami, organizacja spotkań, sala, sprzęt multimedialny itp.).</w:t>
      </w:r>
    </w:p>
    <w:p w14:paraId="70033D2C" w14:textId="2EB769BE" w:rsidR="00591A2E" w:rsidRDefault="00591A2E" w:rsidP="005512E5">
      <w:pPr>
        <w:numPr>
          <w:ilvl w:val="0"/>
          <w:numId w:val="114"/>
        </w:numPr>
        <w:spacing w:before="120" w:line="276" w:lineRule="auto"/>
        <w:ind w:left="714" w:hanging="357"/>
        <w:rPr>
          <w:sz w:val="24"/>
          <w:szCs w:val="24"/>
        </w:rPr>
      </w:pPr>
      <w:r w:rsidRPr="00D10AD6">
        <w:rPr>
          <w:sz w:val="24"/>
          <w:szCs w:val="24"/>
        </w:rPr>
        <w:t xml:space="preserve">Wykonawca w okresie objętym wsparciem, na prośbę Zamawiającego dokona aktualizacji raportu końcowego, uwzględniając niezbędne zmiany oraz aktualizację danych i zapisów, wynikające z procesu konsultacji – w terminie 5 dni roboczych od </w:t>
      </w:r>
      <w:r w:rsidRPr="00D10AD6">
        <w:rPr>
          <w:sz w:val="24"/>
          <w:szCs w:val="24"/>
        </w:rPr>
        <w:lastRenderedPageBreak/>
        <w:t xml:space="preserve">zgłoszenia zakresu zmian, po uprzednim uzgodnieniu tych zmian z Zamawiającym. Łączny zakres zmian wynikających z konsultacji i aktualizacji opracowań nie przekroczy 10% ich wersji ostatecznej. </w:t>
      </w:r>
    </w:p>
    <w:p w14:paraId="08FA356D" w14:textId="77777777" w:rsidR="000B668D" w:rsidRPr="00F12D91" w:rsidRDefault="000B668D" w:rsidP="000B668D">
      <w:pPr>
        <w:pStyle w:val="PP2"/>
        <w:numPr>
          <w:ilvl w:val="0"/>
          <w:numId w:val="0"/>
        </w:numPr>
        <w:ind w:left="360" w:hanging="360"/>
        <w:rPr>
          <w:rFonts w:ascii="Calibri" w:eastAsia="Aptos" w:hAnsi="Calibri" w:cs="Calibri"/>
          <w:kern w:val="0"/>
        </w:rPr>
      </w:pPr>
      <w:bookmarkStart w:id="11" w:name="_Toc163817818"/>
      <w:r w:rsidRPr="00F12D91">
        <w:rPr>
          <w:rFonts w:ascii="Calibri" w:eastAsia="Aptos" w:hAnsi="Calibri" w:cs="Calibri"/>
          <w:kern w:val="0"/>
        </w:rPr>
        <w:t>Produkty badania</w:t>
      </w:r>
      <w:bookmarkEnd w:id="11"/>
    </w:p>
    <w:p w14:paraId="01E05DA2" w14:textId="77777777" w:rsidR="000B668D" w:rsidRPr="00F12D91" w:rsidRDefault="000B668D" w:rsidP="000B668D">
      <w:pPr>
        <w:spacing w:before="120" w:after="120" w:line="240" w:lineRule="auto"/>
        <w:ind w:left="357"/>
        <w:jc w:val="both"/>
        <w:rPr>
          <w:rFonts w:ascii="Calibri" w:eastAsia="Aptos" w:hAnsi="Calibri" w:cs="Calibri"/>
          <w:sz w:val="24"/>
          <w:szCs w:val="24"/>
        </w:rPr>
      </w:pPr>
      <w:r w:rsidRPr="00F12D91">
        <w:rPr>
          <w:rFonts w:ascii="Calibri" w:eastAsia="Aptos" w:hAnsi="Calibri" w:cs="Calibri"/>
          <w:sz w:val="24"/>
          <w:szCs w:val="24"/>
        </w:rPr>
        <w:t>Wykonawca przygotuje następujące produkty badania:</w:t>
      </w:r>
    </w:p>
    <w:p w14:paraId="1774CAD3" w14:textId="638BA7B3" w:rsidR="000B668D" w:rsidRPr="00F12D91" w:rsidRDefault="000B668D" w:rsidP="000B668D">
      <w:pPr>
        <w:numPr>
          <w:ilvl w:val="0"/>
          <w:numId w:val="127"/>
        </w:numPr>
        <w:spacing w:before="120" w:after="120" w:line="240" w:lineRule="auto"/>
        <w:jc w:val="both"/>
        <w:rPr>
          <w:rFonts w:ascii="Calibri" w:eastAsia="Aptos" w:hAnsi="Calibri" w:cs="Calibri"/>
          <w:sz w:val="24"/>
          <w:szCs w:val="24"/>
        </w:rPr>
      </w:pPr>
      <w:r w:rsidRPr="00F12D91">
        <w:rPr>
          <w:rFonts w:ascii="Calibri" w:eastAsia="Aptos" w:hAnsi="Calibri" w:cs="Calibri"/>
          <w:sz w:val="24"/>
          <w:szCs w:val="24"/>
        </w:rPr>
        <w:t>Raport metodologiczny</w:t>
      </w:r>
      <w:r>
        <w:rPr>
          <w:rFonts w:ascii="Calibri" w:eastAsia="Aptos" w:hAnsi="Calibri" w:cs="Calibri"/>
          <w:sz w:val="24"/>
          <w:szCs w:val="24"/>
        </w:rPr>
        <w:t xml:space="preserve"> (w tym narzędzia badawcze</w:t>
      </w:r>
      <w:r w:rsidR="00265A8C">
        <w:rPr>
          <w:rFonts w:ascii="Calibri" w:eastAsia="Aptos" w:hAnsi="Calibri" w:cs="Calibri"/>
          <w:sz w:val="24"/>
          <w:szCs w:val="24"/>
        </w:rPr>
        <w:t xml:space="preserve"> </w:t>
      </w:r>
      <w:r w:rsidR="00265A8C">
        <w:rPr>
          <w:rFonts w:eastAsia="Times New Roman"/>
          <w:sz w:val="24"/>
          <w:szCs w:val="24"/>
        </w:rPr>
        <w:t>i schemat mapy/matrycy</w:t>
      </w:r>
      <w:r>
        <w:rPr>
          <w:rFonts w:ascii="Calibri" w:eastAsia="Aptos" w:hAnsi="Calibri" w:cs="Calibri"/>
          <w:sz w:val="24"/>
          <w:szCs w:val="24"/>
        </w:rPr>
        <w:t>)</w:t>
      </w:r>
    </w:p>
    <w:p w14:paraId="7695B241" w14:textId="3884542C" w:rsidR="000B668D" w:rsidRDefault="000B668D" w:rsidP="000B668D">
      <w:pPr>
        <w:numPr>
          <w:ilvl w:val="0"/>
          <w:numId w:val="127"/>
        </w:numPr>
        <w:spacing w:before="120" w:after="120" w:line="240" w:lineRule="auto"/>
        <w:jc w:val="both"/>
        <w:rPr>
          <w:rFonts w:ascii="Calibri" w:eastAsia="Aptos" w:hAnsi="Calibri" w:cs="Calibri"/>
          <w:sz w:val="24"/>
          <w:szCs w:val="24"/>
        </w:rPr>
      </w:pPr>
      <w:r w:rsidRPr="00F12D91">
        <w:rPr>
          <w:rFonts w:ascii="Calibri" w:eastAsia="Aptos" w:hAnsi="Calibri" w:cs="Calibri"/>
          <w:sz w:val="24"/>
          <w:szCs w:val="24"/>
        </w:rPr>
        <w:t>Raport końcowy</w:t>
      </w:r>
      <w:r>
        <w:rPr>
          <w:rFonts w:ascii="Calibri" w:eastAsia="Aptos" w:hAnsi="Calibri" w:cs="Calibri"/>
          <w:sz w:val="24"/>
          <w:szCs w:val="24"/>
        </w:rPr>
        <w:t xml:space="preserve"> (ok. 1</w:t>
      </w:r>
      <w:r>
        <w:rPr>
          <w:rFonts w:ascii="Calibri" w:eastAsia="Aptos" w:hAnsi="Calibri" w:cs="Calibri"/>
          <w:sz w:val="24"/>
          <w:szCs w:val="24"/>
        </w:rPr>
        <w:t>30</w:t>
      </w:r>
      <w:r>
        <w:rPr>
          <w:rFonts w:ascii="Calibri" w:eastAsia="Aptos" w:hAnsi="Calibri" w:cs="Calibri"/>
          <w:sz w:val="24"/>
          <w:szCs w:val="24"/>
        </w:rPr>
        <w:t xml:space="preserve"> str. dokumentu tekstowego, oraz załączniki dokumentujące wykonane prace</w:t>
      </w:r>
      <w:r w:rsidR="00E3740B">
        <w:rPr>
          <w:rFonts w:ascii="Calibri" w:eastAsia="Aptos" w:hAnsi="Calibri" w:cs="Calibri"/>
          <w:sz w:val="24"/>
          <w:szCs w:val="24"/>
        </w:rPr>
        <w:t xml:space="preserve"> </w:t>
      </w:r>
      <w:r w:rsidR="00E3740B">
        <w:rPr>
          <w:rFonts w:eastAsia="Times New Roman"/>
          <w:sz w:val="24"/>
          <w:szCs w:val="24"/>
        </w:rPr>
        <w:t>w tym wyniki na mapie/matrycy</w:t>
      </w:r>
      <w:r>
        <w:rPr>
          <w:rFonts w:ascii="Calibri" w:eastAsia="Aptos" w:hAnsi="Calibri" w:cs="Calibri"/>
          <w:sz w:val="24"/>
          <w:szCs w:val="24"/>
        </w:rPr>
        <w:t>, oraz prezentacja)</w:t>
      </w:r>
      <w:bookmarkStart w:id="12" w:name="_GoBack"/>
      <w:bookmarkEnd w:id="12"/>
      <w:r w:rsidRPr="00F12D91">
        <w:rPr>
          <w:rFonts w:ascii="Calibri" w:eastAsia="Aptos" w:hAnsi="Calibri" w:cs="Calibri"/>
          <w:sz w:val="24"/>
          <w:szCs w:val="24"/>
        </w:rPr>
        <w:t xml:space="preserve">.  </w:t>
      </w:r>
    </w:p>
    <w:p w14:paraId="67E461E5" w14:textId="77777777" w:rsidR="000B668D" w:rsidRPr="00960FF6" w:rsidRDefault="000B668D" w:rsidP="000B668D">
      <w:pPr>
        <w:numPr>
          <w:ilvl w:val="0"/>
          <w:numId w:val="12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ascii="Calibri" w:eastAsia="Aptos" w:hAnsi="Calibri" w:cs="Calibri"/>
          <w:sz w:val="24"/>
          <w:szCs w:val="24"/>
        </w:rPr>
        <w:t xml:space="preserve">Asysta </w:t>
      </w:r>
      <w:proofErr w:type="spellStart"/>
      <w:r>
        <w:rPr>
          <w:rFonts w:ascii="Calibri" w:eastAsia="Aptos" w:hAnsi="Calibri" w:cs="Calibri"/>
          <w:sz w:val="24"/>
          <w:szCs w:val="24"/>
        </w:rPr>
        <w:t>postrealizacyjna</w:t>
      </w:r>
      <w:proofErr w:type="spellEnd"/>
      <w:r>
        <w:rPr>
          <w:rFonts w:ascii="Calibri" w:eastAsia="Aptos" w:hAnsi="Calibri" w:cs="Calibri"/>
          <w:sz w:val="24"/>
          <w:szCs w:val="24"/>
        </w:rPr>
        <w:t xml:space="preserve"> (usługa obejmująca m.in. udział w konsultacjach i aktualizacji raportu)</w:t>
      </w:r>
    </w:p>
    <w:p w14:paraId="4D607876" w14:textId="77777777" w:rsidR="000B668D" w:rsidRPr="00D10AD6" w:rsidRDefault="000B668D" w:rsidP="000B668D">
      <w:pPr>
        <w:spacing w:before="120" w:line="276" w:lineRule="auto"/>
        <w:ind w:left="714"/>
        <w:rPr>
          <w:sz w:val="24"/>
          <w:szCs w:val="24"/>
        </w:rPr>
      </w:pPr>
    </w:p>
    <w:sectPr w:rsidR="000B668D" w:rsidRPr="00D10AD6" w:rsidSect="003F0FCC">
      <w:headerReference w:type="default" r:id="rId22"/>
      <w:footerReference w:type="default" r:id="rId23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5BC5F" w14:textId="77777777" w:rsidR="006413EA" w:rsidRDefault="006413EA" w:rsidP="00F07BAF">
      <w:pPr>
        <w:spacing w:after="0" w:line="240" w:lineRule="auto"/>
      </w:pPr>
      <w:r>
        <w:separator/>
      </w:r>
    </w:p>
  </w:endnote>
  <w:endnote w:type="continuationSeparator" w:id="0">
    <w:p w14:paraId="603DC412" w14:textId="77777777" w:rsidR="006413EA" w:rsidRDefault="006413EA" w:rsidP="00F07BAF">
      <w:pPr>
        <w:spacing w:after="0" w:line="240" w:lineRule="auto"/>
      </w:pPr>
      <w:r>
        <w:continuationSeparator/>
      </w:r>
    </w:p>
  </w:endnote>
  <w:endnote w:type="continuationNotice" w:id="1">
    <w:p w14:paraId="25F11D0C" w14:textId="77777777" w:rsidR="006413EA" w:rsidRDefault="006413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2333184"/>
      <w:docPartObj>
        <w:docPartGallery w:val="Page Numbers (Bottom of Page)"/>
        <w:docPartUnique/>
      </w:docPartObj>
    </w:sdtPr>
    <w:sdtEndPr/>
    <w:sdtContent>
      <w:p w14:paraId="4281527A" w14:textId="5AF67023" w:rsidR="004F7842" w:rsidRDefault="004F78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D1217C" w14:textId="77777777" w:rsidR="004F7842" w:rsidRDefault="004F78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58D09" w14:textId="77777777" w:rsidR="006413EA" w:rsidRDefault="006413EA" w:rsidP="00F07BAF">
      <w:pPr>
        <w:spacing w:after="0" w:line="240" w:lineRule="auto"/>
      </w:pPr>
      <w:r>
        <w:separator/>
      </w:r>
    </w:p>
  </w:footnote>
  <w:footnote w:type="continuationSeparator" w:id="0">
    <w:p w14:paraId="1B374F5E" w14:textId="77777777" w:rsidR="006413EA" w:rsidRDefault="006413EA" w:rsidP="00F07BAF">
      <w:pPr>
        <w:spacing w:after="0" w:line="240" w:lineRule="auto"/>
      </w:pPr>
      <w:r>
        <w:continuationSeparator/>
      </w:r>
    </w:p>
  </w:footnote>
  <w:footnote w:type="continuationNotice" w:id="1">
    <w:p w14:paraId="11C3AB52" w14:textId="77777777" w:rsidR="006413EA" w:rsidRDefault="006413EA">
      <w:pPr>
        <w:spacing w:after="0" w:line="240" w:lineRule="auto"/>
      </w:pPr>
    </w:p>
  </w:footnote>
  <w:footnote w:id="2">
    <w:p w14:paraId="4315C9BC" w14:textId="33901632" w:rsidR="004F7842" w:rsidRPr="00BE0487" w:rsidRDefault="004F7842">
      <w:pPr>
        <w:pStyle w:val="Tekstprzypisudolnego"/>
      </w:pPr>
      <w:r w:rsidRPr="00BE0487">
        <w:rPr>
          <w:rStyle w:val="Odwoanieprzypisudolnego"/>
        </w:rPr>
        <w:footnoteRef/>
      </w:r>
      <w:r w:rsidRPr="00BE0487">
        <w:t xml:space="preserve"> Por. Plan ewaluacji FENG, badanie nr 4, s. 51 </w:t>
      </w:r>
      <w:hyperlink r:id="rId1" w:history="1">
        <w:r w:rsidRPr="00BE0487">
          <w:rPr>
            <w:rStyle w:val="Hipercze"/>
          </w:rPr>
          <w:t>https://www.nowoczesnagospodarka.gov.pl/media/122487/Plan_ewaluacji_FENG_zatwierdzony_KM_FENG_07_09_2023.pdf</w:t>
        </w:r>
      </w:hyperlink>
      <w:r w:rsidRPr="00BE0487">
        <w:t xml:space="preserve"> </w:t>
      </w:r>
    </w:p>
  </w:footnote>
  <w:footnote w:id="3">
    <w:p w14:paraId="6FF6A47C" w14:textId="103D4EE2" w:rsidR="004F7842" w:rsidRDefault="004F7842" w:rsidP="009B5FAF">
      <w:pPr>
        <w:pStyle w:val="Tekstprzypisudolnego"/>
      </w:pPr>
      <w:r>
        <w:rPr>
          <w:rStyle w:val="Odwoanieprzypisudolnego"/>
        </w:rPr>
        <w:footnoteRef/>
      </w:r>
      <w:r>
        <w:t xml:space="preserve"> Umowa Partnerstwa PL 2021-2027</w:t>
      </w:r>
    </w:p>
  </w:footnote>
  <w:footnote w:id="4">
    <w:p w14:paraId="1CE26EBE" w14:textId="12C76AF4" w:rsidR="004F7842" w:rsidRDefault="004F7842">
      <w:pPr>
        <w:pStyle w:val="Tekstprzypisudolnego"/>
      </w:pPr>
      <w:r>
        <w:rPr>
          <w:rStyle w:val="Odwoanieprzypisudolnego"/>
        </w:rPr>
        <w:footnoteRef/>
      </w:r>
      <w:r>
        <w:t xml:space="preserve"> Tamże.</w:t>
      </w:r>
    </w:p>
  </w:footnote>
  <w:footnote w:id="5">
    <w:p w14:paraId="2DCF766C" w14:textId="4E48BAB9" w:rsidR="004F7842" w:rsidRDefault="004F7842" w:rsidP="00BD03A9">
      <w:pPr>
        <w:autoSpaceDE w:val="0"/>
        <w:autoSpaceDN w:val="0"/>
        <w:adjustRightInd w:val="0"/>
        <w:spacing w:after="0" w:line="240" w:lineRule="auto"/>
      </w:pPr>
      <w:r>
        <w:rPr>
          <w:rStyle w:val="Odwoanieprzypisudolnego"/>
        </w:rPr>
        <w:footnoteRef/>
      </w:r>
      <w:r>
        <w:t xml:space="preserve"> K</w:t>
      </w:r>
      <w:r w:rsidRPr="00F20D77">
        <w:t>olorami są wyróżnione instytucje pośredniczące lub beneficjent niekonkurencyjny (jeden kolor – jedna instytucja). W przypadku gdy pole jest białe, oznacza to, że za działania odpowiada jedna instytucja, która się nie powtarza, czyli jest odpowiedzialna tylko za to jedno konkretne działanie, oraz takie, w których za działanie są odpowiedzialne dwie instytucje razem.</w:t>
      </w:r>
    </w:p>
  </w:footnote>
  <w:footnote w:id="6">
    <w:p w14:paraId="44692D3E" w14:textId="77777777" w:rsidR="004F7842" w:rsidRDefault="004F784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1A7A">
        <w:rPr>
          <w:sz w:val="22"/>
          <w:szCs w:val="22"/>
        </w:rPr>
        <w:t xml:space="preserve">Zakres interwencji </w:t>
      </w:r>
      <w:r>
        <w:rPr>
          <w:sz w:val="22"/>
          <w:szCs w:val="22"/>
        </w:rPr>
        <w:t>- 004 - Inwestycje w środki trwałe, w tym infrastrukturę badawczą, w publicznych organizacjach badawczych i instytucjach szkolnictwa wyższego bezpośrednio związane z działaniami badawczymi i innowacyjnymi, 008 - Inwestycje w wartości niematerialne i prawne w publicznych organizacjach badawczych i instytucjach szkolnictwa wyższego bezpośrednio związane z działaniami badawczymi i innowacyjnymi ,</w:t>
      </w:r>
      <w:r w:rsidRPr="00E01A7A">
        <w:rPr>
          <w:sz w:val="22"/>
          <w:szCs w:val="22"/>
        </w:rPr>
        <w:t>009 -</w:t>
      </w:r>
      <w:r>
        <w:t xml:space="preserve"> </w:t>
      </w:r>
      <w:r>
        <w:rPr>
          <w:sz w:val="22"/>
          <w:szCs w:val="22"/>
        </w:rPr>
        <w:t>Działania badawcze i innowacyjne w mikroprzedsiębiorstwach, w tym tworzenie sieci kontaktów (badania przemysłowe, eksperymentalne prace rozwojowe, studia wykonalności), 010 - Działania badawcze i innowacyjne w MŚP, w tym tworzenie sieci kontaktów, 011 - Działania badawcze i innowacyjne w dużych przedsiębiorstwach, w tym tworzenie sieci kontaktów, 012 - Działania badawcze i innowacyjne w publicznych organizacjach badawczych, instytucjach szkolnictwa wyższego i ośrodkach kompetencji, w tym tworzenie sieci kontaktów (badania przemysłowe, eksperymentalne prace rozwojowe, studia wykonalności), 013 - Cyfryzacja MŚP (w tym handel elektroniczny, e-biznes i sieciowe procesy biznesowe, ośrodki innowacji cyfrowych, żywe laboratoria, przedsiębiorcy internetowi i przedsiębiorstwa ICT typu start-</w:t>
      </w:r>
      <w:proofErr w:type="spellStart"/>
      <w:r>
        <w:rPr>
          <w:sz w:val="22"/>
          <w:szCs w:val="22"/>
        </w:rPr>
        <w:t>up</w:t>
      </w:r>
      <w:proofErr w:type="spellEnd"/>
      <w:r>
        <w:rPr>
          <w:sz w:val="22"/>
          <w:szCs w:val="22"/>
        </w:rPr>
        <w:t>, usługi B2B), 014 - Cyfryzacja dużych przedsiębiorstw (w tym handel elektroniczny, e-biznes i sieciowe procesy biznesowe, ośrodki innowacji cyfrowych, żywe laboratoria, przedsiębiorcy internetowi i przedsiębiorstwa ICT typu start-</w:t>
      </w:r>
      <w:proofErr w:type="spellStart"/>
      <w:r>
        <w:rPr>
          <w:sz w:val="22"/>
          <w:szCs w:val="22"/>
        </w:rPr>
        <w:t>up</w:t>
      </w:r>
      <w:proofErr w:type="spellEnd"/>
      <w:r>
        <w:rPr>
          <w:sz w:val="22"/>
          <w:szCs w:val="22"/>
        </w:rPr>
        <w:t xml:space="preserve">, usługi B2B), 020 - Infrastruktura biznesowa dla MŚP (w tym parki i obiekty przemysłowe), 021 - Rozwój działalności i umiędzynarodowienie MŚP, w tym inwestycje produkcyjne, 023 - Rozwój umiejętności na rzecz inteligentnej specjalizacji, transformacji przemysłowej, przedsiębiorczości i zdolności przedsiębiorstw dostosowania się do zmian, 024 - Zaawansowane usługi wsparcia dla MŚP i grup MŚP (w tym usługi w zakresie zarządzania, marketingu i projektowania), 025 - Inkubatory przedsiębiorczości, wsparcie dla przedsiębiorstw typu </w:t>
      </w:r>
      <w:proofErr w:type="spellStart"/>
      <w:r>
        <w:rPr>
          <w:sz w:val="22"/>
          <w:szCs w:val="22"/>
        </w:rPr>
        <w:t>spin</w:t>
      </w:r>
      <w:proofErr w:type="spellEnd"/>
      <w:r>
        <w:rPr>
          <w:sz w:val="22"/>
          <w:szCs w:val="22"/>
        </w:rPr>
        <w:t xml:space="preserve">-off i </w:t>
      </w:r>
      <w:proofErr w:type="spellStart"/>
      <w:r>
        <w:rPr>
          <w:sz w:val="22"/>
          <w:szCs w:val="22"/>
        </w:rPr>
        <w:t>spin</w:t>
      </w:r>
      <w:proofErr w:type="spellEnd"/>
      <w:r>
        <w:rPr>
          <w:sz w:val="22"/>
          <w:szCs w:val="22"/>
        </w:rPr>
        <w:t>-out i przedsiębiorstw typu start-</w:t>
      </w:r>
      <w:proofErr w:type="spellStart"/>
      <w:r>
        <w:rPr>
          <w:sz w:val="22"/>
          <w:szCs w:val="22"/>
        </w:rPr>
        <w:t>up</w:t>
      </w:r>
      <w:proofErr w:type="spellEnd"/>
      <w:r>
        <w:rPr>
          <w:sz w:val="22"/>
          <w:szCs w:val="22"/>
        </w:rPr>
        <w:t>, 026 - Wsparcie dla klastrów innowacyjnych, w tym między przedsiębiorstwami, organizacjami badawczymi i organami publicznymi oraz sieciami biznesowymi, z korzyścią głównie dla MŚP, 028 - Transfer technologii i współpraca między przedsiębiorstwami, organizacjami badawczymi i sektorem szkolnictwa wyższego, 029 - Procesy badawcze i innowacyjne, transfer technologii i współpraca między przedsiębiorstwami, organizacjami badawczymi i uczelniami wyższymi, koncentrujące się na gospodarce niskoemisyjnej, odporności i przystosowaniu się do zmian klimatu, 030 - Procesy badawcze i innowacyjne, transfer technologii i współpraca między przedsiębiorstwami koncentrujące się na gospodarce o obiegu zamkniętym, 038 - Projekty w zakresie efektywności energetycznej i projekty demonstracyjne w MŚP oraz działania wspierające, 039 - Projekty w zakresie efektywności energetycznej i projekty demonstracyjne w dużych przedsiębiorstwach oraz działania wspierające, 040 - Projekty w zakresie efektywności energetycznej i projekty demonstracyjne w MŚP lub w dużych przedsiębiorstwach oraz działania wspierające zgodne z kryteriami efektywności energetycznej, 075 - Wsparcie ekologicznych procesów produkcyjnych oraz efektywnego wykorzystywania zasobów w MŚP, 076 - Wsparcie ekologicznych procesów produkcyjnych oraz efektywnego wykorzystywania zasobów w dużych przedsiębiorstwach, 137 - Wsparcie na rzecz samozatrudnienia i zakładania działalności gospodarczej typu start-</w:t>
      </w:r>
      <w:proofErr w:type="spellStart"/>
      <w:r>
        <w:rPr>
          <w:sz w:val="22"/>
          <w:szCs w:val="22"/>
        </w:rPr>
        <w:t>up</w:t>
      </w:r>
      <w:proofErr w:type="spellEnd"/>
    </w:p>
  </w:footnote>
  <w:footnote w:id="7">
    <w:p w14:paraId="19CB2B51" w14:textId="5B452A57" w:rsidR="004F7842" w:rsidRDefault="004F784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22"/>
          <w:szCs w:val="22"/>
        </w:rPr>
        <w:t xml:space="preserve">Mowa o wskaźnikach </w:t>
      </w:r>
      <w:r w:rsidRPr="00F20D77">
        <w:rPr>
          <w:sz w:val="22"/>
          <w:szCs w:val="22"/>
        </w:rPr>
        <w:t>monitorowania, których pomiar pozwala na stwierdzenie czy dany cel jest osiągany</w:t>
      </w:r>
      <w:r>
        <w:rPr>
          <w:sz w:val="22"/>
          <w:szCs w:val="22"/>
        </w:rPr>
        <w:t xml:space="preserve">, oraz o kryteriach </w:t>
      </w:r>
      <w:r w:rsidRPr="00F20D77">
        <w:rPr>
          <w:sz w:val="22"/>
          <w:szCs w:val="22"/>
        </w:rPr>
        <w:t>selekcji, które doprowadzić mają do wyboru projektów</w:t>
      </w:r>
      <w:r>
        <w:rPr>
          <w:sz w:val="22"/>
          <w:szCs w:val="22"/>
        </w:rPr>
        <w:t>, które</w:t>
      </w:r>
      <w:r w:rsidRPr="00F20D77">
        <w:rPr>
          <w:sz w:val="22"/>
          <w:szCs w:val="22"/>
        </w:rPr>
        <w:t xml:space="preserve"> w największym stopniu przyczynią się do realizacji wskaźników</w:t>
      </w:r>
      <w:r>
        <w:rPr>
          <w:sz w:val="22"/>
          <w:szCs w:val="22"/>
        </w:rPr>
        <w:t xml:space="preserve"> monitorowania celu (</w:t>
      </w:r>
      <w:r w:rsidRPr="00F20D77">
        <w:rPr>
          <w:sz w:val="22"/>
          <w:szCs w:val="22"/>
        </w:rPr>
        <w:t>przy wydatkowaniu dostępnej alokacji środków przewidzianych na określone działanie</w:t>
      </w:r>
      <w:r>
        <w:rPr>
          <w:sz w:val="22"/>
          <w:szCs w:val="22"/>
        </w:rPr>
        <w:t>)</w:t>
      </w:r>
      <w:r w:rsidRPr="00F20D77">
        <w:rPr>
          <w:sz w:val="22"/>
          <w:szCs w:val="22"/>
        </w:rPr>
        <w:t>.</w:t>
      </w:r>
    </w:p>
  </w:footnote>
  <w:footnote w:id="8">
    <w:p w14:paraId="15C1B3BA" w14:textId="48BAEFCA" w:rsidR="004F7842" w:rsidRPr="00BE0487" w:rsidRDefault="004F7842">
      <w:pPr>
        <w:pStyle w:val="Tekstprzypisudolnego"/>
      </w:pPr>
      <w:r w:rsidRPr="00BE0487">
        <w:rPr>
          <w:rStyle w:val="Odwoanieprzypisudolnego"/>
        </w:rPr>
        <w:footnoteRef/>
      </w:r>
      <w:r w:rsidRPr="00BE0487">
        <w:t xml:space="preserve"> </w:t>
      </w:r>
      <w:r w:rsidRPr="00986960">
        <w:rPr>
          <w:sz w:val="24"/>
        </w:rPr>
        <w:t>Nabory uruchomione i nieuruchomione. Wiedza o tych drugich, które nie posiadają jeszcze gotowej dokumentacji konkursowej będzie w głównej mierze pochodziła z wywiadów.</w:t>
      </w:r>
    </w:p>
  </w:footnote>
  <w:footnote w:id="9">
    <w:p w14:paraId="6B3B067E" w14:textId="1617811F" w:rsidR="004F7842" w:rsidRPr="00BF4AD2" w:rsidRDefault="004F7842">
      <w:pPr>
        <w:pStyle w:val="Tekstprzypisudolnego"/>
        <w:rPr>
          <w:sz w:val="24"/>
        </w:rPr>
      </w:pPr>
      <w:r w:rsidRPr="00BF4AD2">
        <w:rPr>
          <w:rStyle w:val="Odwoanieprzypisudolnego"/>
          <w:sz w:val="24"/>
        </w:rPr>
        <w:footnoteRef/>
      </w:r>
      <w:r w:rsidRPr="00BF4AD2">
        <w:rPr>
          <w:sz w:val="24"/>
        </w:rPr>
        <w:t xml:space="preserve"> „Odnośnych” czyli takich, które mają odniesienie w szczególności do problematyki badań, rozwoju i innowacyjności, zielonej i cyfrowej transformacji oraz wybranych zagadnień horyzontalnych obowiązujących programy polityki spójności 2021-2027 realizowane w Polsce, w tym FENG (np. kwestie horyzontalne </w:t>
      </w:r>
      <w:proofErr w:type="spellStart"/>
      <w:r w:rsidRPr="00BF4AD2">
        <w:rPr>
          <w:sz w:val="24"/>
        </w:rPr>
        <w:t>prorównościowe</w:t>
      </w:r>
      <w:proofErr w:type="spellEnd"/>
      <w:r w:rsidRPr="00BF4AD2">
        <w:rPr>
          <w:sz w:val="24"/>
        </w:rPr>
        <w:t xml:space="preserve">, </w:t>
      </w:r>
      <w:proofErr w:type="spellStart"/>
      <w:r w:rsidRPr="00BF4AD2">
        <w:rPr>
          <w:sz w:val="24"/>
        </w:rPr>
        <w:t>prośrodowiskowe</w:t>
      </w:r>
      <w:proofErr w:type="spellEnd"/>
      <w:r w:rsidRPr="00BF4AD2">
        <w:rPr>
          <w:sz w:val="24"/>
        </w:rPr>
        <w:t>, itp.)</w:t>
      </w:r>
    </w:p>
  </w:footnote>
  <w:footnote w:id="10">
    <w:p w14:paraId="3AE6A683" w14:textId="5B417CB0" w:rsidR="004F7842" w:rsidRPr="00BE0487" w:rsidRDefault="004F7842">
      <w:pPr>
        <w:pStyle w:val="Tekstprzypisudolnego"/>
      </w:pPr>
      <w:r w:rsidRPr="00BE0487">
        <w:rPr>
          <w:rStyle w:val="Odwoanieprzypisudolnego"/>
        </w:rPr>
        <w:footnoteRef/>
      </w:r>
      <w:r w:rsidRPr="00BE0487">
        <w:t xml:space="preserve"> Stosowane kontrybuowanie oznacza </w:t>
      </w:r>
      <w:r w:rsidRPr="00BE0487">
        <w:rPr>
          <w:rStyle w:val="Pogrubienie"/>
        </w:rPr>
        <w:t>wspieranie realizacji celu poprzez konkretne działania i zaangażowanie zasobów</w:t>
      </w:r>
      <w:r w:rsidRPr="00BE0487">
        <w:t>.</w:t>
      </w:r>
    </w:p>
  </w:footnote>
  <w:footnote w:id="11">
    <w:p w14:paraId="6145E840" w14:textId="10C39E8E" w:rsidR="004F7842" w:rsidRPr="00D01044" w:rsidRDefault="004F7842">
      <w:pPr>
        <w:pStyle w:val="Tekstprzypisudolnego"/>
        <w:rPr>
          <w:sz w:val="24"/>
          <w:szCs w:val="24"/>
        </w:rPr>
      </w:pPr>
      <w:r w:rsidRPr="00D01044">
        <w:rPr>
          <w:rStyle w:val="Odwoanieprzypisudolnego"/>
          <w:sz w:val="24"/>
          <w:szCs w:val="24"/>
        </w:rPr>
        <w:footnoteRef/>
      </w:r>
      <w:r w:rsidRPr="00D01044">
        <w:rPr>
          <w:sz w:val="24"/>
          <w:szCs w:val="24"/>
        </w:rPr>
        <w:t xml:space="preserve"> Kolejne dokumenty strategiczne można znaleźć w Strategii programu FENG na str. 17-19</w:t>
      </w:r>
    </w:p>
  </w:footnote>
  <w:footnote w:id="12">
    <w:p w14:paraId="071598AE" w14:textId="11EBED06" w:rsidR="004F7842" w:rsidRPr="00D01044" w:rsidRDefault="004F7842">
      <w:pPr>
        <w:pStyle w:val="Tekstprzypisudolnego"/>
        <w:rPr>
          <w:sz w:val="24"/>
          <w:szCs w:val="24"/>
        </w:rPr>
      </w:pPr>
      <w:r w:rsidRPr="00D01044">
        <w:rPr>
          <w:rStyle w:val="Odwoanieprzypisudolnego"/>
          <w:sz w:val="24"/>
          <w:szCs w:val="24"/>
        </w:rPr>
        <w:footnoteRef/>
      </w:r>
      <w:r w:rsidRPr="00D01044">
        <w:rPr>
          <w:sz w:val="24"/>
          <w:szCs w:val="24"/>
        </w:rPr>
        <w:t xml:space="preserve"> Na liście dokumentów nie uwzględniono Rozporządzeń KE i Parlamentu Europejskiego, z uwagi na ich charakter niekierunkowy (niestrategiczny) a prawny (wdrożeniowy, bezwzględnie wymagalny).</w:t>
      </w:r>
    </w:p>
  </w:footnote>
  <w:footnote w:id="13">
    <w:p w14:paraId="1BF55106" w14:textId="77777777" w:rsidR="004F7842" w:rsidRPr="00D01044" w:rsidRDefault="004F7842">
      <w:pPr>
        <w:pStyle w:val="Tekstprzypisudolnego"/>
        <w:rPr>
          <w:sz w:val="24"/>
          <w:szCs w:val="24"/>
        </w:rPr>
      </w:pPr>
      <w:r w:rsidRPr="00D01044">
        <w:rPr>
          <w:rStyle w:val="Odwoanieprzypisudolnego"/>
          <w:sz w:val="24"/>
          <w:szCs w:val="24"/>
        </w:rPr>
        <w:footnoteRef/>
      </w:r>
      <w:r w:rsidRPr="00D01044">
        <w:rPr>
          <w:sz w:val="24"/>
          <w:szCs w:val="24"/>
        </w:rPr>
        <w:t xml:space="preserve"> https://www.eusbsr.eu/attachments/article/590824/Action%20Plan%202021.PDF</w:t>
      </w:r>
    </w:p>
  </w:footnote>
  <w:footnote w:id="14">
    <w:p w14:paraId="1DA7D437" w14:textId="327EEFE9" w:rsidR="004F7842" w:rsidRPr="00BE0487" w:rsidRDefault="004F7842">
      <w:pPr>
        <w:pStyle w:val="Tekstprzypisudolnego"/>
      </w:pPr>
      <w:r w:rsidRPr="00D01044">
        <w:rPr>
          <w:rStyle w:val="Odwoanieprzypisudolnego"/>
          <w:sz w:val="24"/>
          <w:szCs w:val="24"/>
        </w:rPr>
        <w:footnoteRef/>
      </w:r>
      <w:r w:rsidRPr="00D01044">
        <w:rPr>
          <w:sz w:val="24"/>
          <w:szCs w:val="24"/>
        </w:rPr>
        <w:t xml:space="preserve"> </w:t>
      </w:r>
      <w:hyperlink r:id="rId2" w:history="1">
        <w:r w:rsidRPr="00D01044">
          <w:rPr>
            <w:rStyle w:val="Hipercze"/>
            <w:sz w:val="24"/>
            <w:szCs w:val="24"/>
          </w:rPr>
          <w:t>https://new-european-bauhaus.europa.eu/index_en?prefLang=pl</w:t>
        </w:r>
      </w:hyperlink>
    </w:p>
  </w:footnote>
  <w:footnote w:id="15">
    <w:p w14:paraId="66218293" w14:textId="19A0DD0D" w:rsidR="004F7842" w:rsidRPr="00BE0487" w:rsidRDefault="004F7842">
      <w:pPr>
        <w:pStyle w:val="Tekstprzypisudolnego"/>
      </w:pPr>
      <w:r w:rsidRPr="00BE0487">
        <w:rPr>
          <w:rStyle w:val="Odwoanieprzypisudolnego"/>
        </w:rPr>
        <w:footnoteRef/>
      </w:r>
      <w:r w:rsidRPr="00BE0487">
        <w:t xml:space="preserve"> </w:t>
      </w:r>
      <w:r w:rsidRPr="00BE0487">
        <w:rPr>
          <w:rFonts w:eastAsiaTheme="majorEastAsia" w:cstheme="minorHAnsi"/>
          <w:lang w:eastAsia="pl-PL"/>
        </w:rPr>
        <w:t>Przykładową mapę (matrycę) zawarto w załączniku.</w:t>
      </w:r>
    </w:p>
  </w:footnote>
  <w:footnote w:id="16">
    <w:p w14:paraId="7159E56B" w14:textId="0699DB14" w:rsidR="004F7842" w:rsidRPr="00BE0487" w:rsidRDefault="004F7842">
      <w:pPr>
        <w:pStyle w:val="Tekstprzypisudolnego"/>
      </w:pPr>
      <w:r w:rsidRPr="00BE0487">
        <w:rPr>
          <w:rStyle w:val="Odwoanieprzypisudolnego"/>
        </w:rPr>
        <w:footnoteRef/>
      </w:r>
      <w:r w:rsidRPr="00BE0487">
        <w:t xml:space="preserve"> Chodzi tu o taką sytuację, w której w pliku </w:t>
      </w:r>
      <w:proofErr w:type="spellStart"/>
      <w:r w:rsidRPr="00BE0487">
        <w:t>excel</w:t>
      </w:r>
      <w:proofErr w:type="spellEnd"/>
      <w:r>
        <w:t xml:space="preserve"> lub innym narzędziu, które Wykonawca wykorzysta do stworzenia mapy (matrycy)</w:t>
      </w:r>
      <w:r w:rsidRPr="00BE0487">
        <w:t xml:space="preserve"> są podane obszary, które są podobne, zbliżone. Wówczas można będzie obszar zredukować aby nie dublować opracowania w odniesieniu do tego samego obszaru. </w:t>
      </w:r>
    </w:p>
  </w:footnote>
  <w:footnote w:id="17">
    <w:p w14:paraId="4D1C21AF" w14:textId="2DB7A141" w:rsidR="004F7842" w:rsidRPr="00BE0487" w:rsidRDefault="004F7842" w:rsidP="00773C16">
      <w:pPr>
        <w:pStyle w:val="Tekstkomentarza"/>
        <w:spacing w:after="0"/>
      </w:pPr>
      <w:r w:rsidRPr="00BE0487">
        <w:rPr>
          <w:rStyle w:val="Odwoanieprzypisudolnego"/>
        </w:rPr>
        <w:footnoteRef/>
      </w:r>
      <w:r w:rsidRPr="00BE0487">
        <w:t xml:space="preserve"> Jeśli na podstawie dokumentów wymieniono różne obszary, ale po analizie  okaże się, że dany obszar jest poboczny (nie ma żadnego powiazania z dokumentem FENG i będzie nieadekwatny do analiz), wówczas będzie można go usunąć. </w:t>
      </w:r>
    </w:p>
  </w:footnote>
  <w:footnote w:id="18">
    <w:p w14:paraId="31829BFA" w14:textId="6F97DFB6" w:rsidR="004F7842" w:rsidRPr="00BE0487" w:rsidRDefault="004F7842">
      <w:pPr>
        <w:pStyle w:val="Tekstprzypisudolnego"/>
      </w:pPr>
      <w:r w:rsidRPr="00BE0487">
        <w:rPr>
          <w:rStyle w:val="Odwoanieprzypisudolnego"/>
        </w:rPr>
        <w:footnoteRef/>
      </w:r>
      <w:r w:rsidRPr="00BE0487">
        <w:t xml:space="preserve"> Niska priorytetowość ma miejsce wtedy, gdy dany obszar ma mniejszą wagę niż pozostałe, które zostały włączone do analizy. Innymi słowy wartość, którą dany obszar wniesie nie będzie tak ważna jak w przypadku pozostałych obszarów. </w:t>
      </w:r>
    </w:p>
  </w:footnote>
  <w:footnote w:id="19">
    <w:p w14:paraId="176B0208" w14:textId="43EB0F6E" w:rsidR="004F7842" w:rsidRPr="00BE0487" w:rsidRDefault="004F7842">
      <w:pPr>
        <w:pStyle w:val="Tekstprzypisudolnego"/>
      </w:pPr>
      <w:r w:rsidRPr="00BE0487">
        <w:rPr>
          <w:rStyle w:val="Odwoanieprzypisudolnego"/>
        </w:rPr>
        <w:footnoteRef/>
      </w:r>
      <w:r w:rsidRPr="00BE0487">
        <w:t xml:space="preserve"> Przykładowo, w</w:t>
      </w:r>
      <w:r w:rsidRPr="00BE0487">
        <w:rPr>
          <w:rFonts w:eastAsiaTheme="majorEastAsia" w:cstheme="minorHAnsi"/>
          <w:lang w:eastAsia="pl-PL"/>
        </w:rPr>
        <w:t xml:space="preserve"> zależności od stopnia dopasowania danego obszaru do dokumentów </w:t>
      </w:r>
      <w:r>
        <w:rPr>
          <w:rFonts w:eastAsiaTheme="majorEastAsia" w:cstheme="minorHAnsi"/>
          <w:lang w:eastAsia="pl-PL"/>
        </w:rPr>
        <w:t xml:space="preserve">można wstawić </w:t>
      </w:r>
      <w:r w:rsidRPr="00BE0487">
        <w:rPr>
          <w:rFonts w:eastAsiaTheme="majorEastAsia" w:cstheme="minorHAnsi"/>
          <w:lang w:eastAsia="pl-PL"/>
        </w:rPr>
        <w:t>liczb</w:t>
      </w:r>
      <w:r>
        <w:rPr>
          <w:rFonts w:eastAsiaTheme="majorEastAsia" w:cstheme="minorHAnsi"/>
          <w:lang w:eastAsia="pl-PL"/>
        </w:rPr>
        <w:t>ę</w:t>
      </w:r>
      <w:r w:rsidRPr="00BE0487">
        <w:rPr>
          <w:rFonts w:eastAsiaTheme="majorEastAsia" w:cstheme="minorHAnsi"/>
          <w:lang w:eastAsia="pl-PL"/>
        </w:rPr>
        <w:t xml:space="preserve"> od 1 do 5, która będzie świadczyła o bardzo niskim albo o bardzo wysokim dopasowaniu. Pod taką cyfrą będzie się kryło szczegółowe uzasadnienie.</w:t>
      </w:r>
    </w:p>
  </w:footnote>
  <w:footnote w:id="20">
    <w:p w14:paraId="1052B2B0" w14:textId="1915FB7F" w:rsidR="004F7842" w:rsidRPr="0082048D" w:rsidRDefault="004F7842">
      <w:pPr>
        <w:pStyle w:val="Tekstprzypisudolnego"/>
      </w:pPr>
      <w:r w:rsidRPr="0082048D">
        <w:rPr>
          <w:rStyle w:val="Odwoanieprzypisudolnego"/>
        </w:rPr>
        <w:footnoteRef/>
      </w:r>
      <w:r w:rsidRPr="0082048D">
        <w:t xml:space="preserve"> </w:t>
      </w:r>
      <w:r w:rsidRPr="0082048D">
        <w:rPr>
          <w:sz w:val="24"/>
          <w:szCs w:val="24"/>
        </w:rPr>
        <w:t>Alokacja wywiadów może ulec zmianie, ale nigdy nie będzie ona przekraczała 26. W przypadku gdy kolejne wywiady nie będą wnosiły nic nowego do wiedzy Wykonawcy, liczba wywiadów może zostać zmniejszona. Zamawiający zapłaci za zrealizowane wywiady.</w:t>
      </w:r>
    </w:p>
  </w:footnote>
  <w:footnote w:id="21">
    <w:p w14:paraId="00B751D3" w14:textId="3FB619E7" w:rsidR="004F7842" w:rsidRPr="00A7322D" w:rsidRDefault="004F7842">
      <w:pPr>
        <w:pStyle w:val="Tekstprzypisudolnego"/>
        <w:rPr>
          <w:color w:val="4472C4" w:themeColor="accent1"/>
          <w:sz w:val="24"/>
          <w:szCs w:val="24"/>
        </w:rPr>
      </w:pPr>
      <w:r w:rsidRPr="00180080">
        <w:rPr>
          <w:rStyle w:val="Odwoanieprzypisudolnego"/>
          <w:sz w:val="24"/>
          <w:szCs w:val="24"/>
        </w:rPr>
        <w:footnoteRef/>
      </w:r>
      <w:r w:rsidRPr="00180080">
        <w:rPr>
          <w:sz w:val="24"/>
          <w:szCs w:val="24"/>
        </w:rPr>
        <w:t xml:space="preserve"> Taka sytuacja może prowadzić do znacznego obciążenia IZ, gdyż </w:t>
      </w:r>
      <w:r>
        <w:rPr>
          <w:sz w:val="24"/>
          <w:szCs w:val="24"/>
        </w:rPr>
        <w:t xml:space="preserve">może </w:t>
      </w:r>
      <w:r w:rsidRPr="00180080">
        <w:rPr>
          <w:sz w:val="24"/>
          <w:szCs w:val="24"/>
        </w:rPr>
        <w:t>angaż</w:t>
      </w:r>
      <w:r>
        <w:rPr>
          <w:sz w:val="24"/>
          <w:szCs w:val="24"/>
        </w:rPr>
        <w:t>ować</w:t>
      </w:r>
      <w:r w:rsidRPr="00180080">
        <w:rPr>
          <w:sz w:val="24"/>
          <w:szCs w:val="24"/>
        </w:rPr>
        <w:t xml:space="preserve"> ich przedstawiciela </w:t>
      </w:r>
      <w:r>
        <w:rPr>
          <w:sz w:val="24"/>
          <w:szCs w:val="24"/>
        </w:rPr>
        <w:t>aż</w:t>
      </w:r>
      <w:r w:rsidRPr="00180080">
        <w:rPr>
          <w:sz w:val="24"/>
          <w:szCs w:val="24"/>
        </w:rPr>
        <w:t xml:space="preserve"> 7-mio krotnie. W takim przypadku dopuszczalne jest pisemne zapytanie danego przedstawiciela IZ o elementarne kwestie dot. danego działania lub całego programu FENG lub, jeżeli Wykonawca w konsultacji z Zamawiającym stwierdzą, że nie jest potrzebna obecność przedstawiciela IZ, jego obecność nie będzie wymagana podczas spotkania.</w:t>
      </w:r>
    </w:p>
  </w:footnote>
  <w:footnote w:id="22">
    <w:p w14:paraId="7160A524" w14:textId="5F2165FC" w:rsidR="004F7842" w:rsidRDefault="004F784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37C7A">
        <w:rPr>
          <w:rFonts w:eastAsia="Times New Roman" w:cstheme="minorHAnsi"/>
          <w:sz w:val="24"/>
          <w:szCs w:val="24"/>
          <w:lang w:eastAsia="pl-PL"/>
        </w:rPr>
        <w:t>Fakultatywne, oznacza to, że przedstawiciele IZ będą zaproszeni do uczestnictwa w każdym warsztacie dla IP, co oznacza, że będą mieli możliwość wypowiedzenia się w temacie projektów i w momencie kiedy zostanie osiągnięte nasycenie wiedzą na temat każdego z typów projektów, w uzgodnieniu z Zamawiającym i IZ, może nastąpić odstąpienie od realizacji tych warsztatów.</w:t>
      </w:r>
    </w:p>
  </w:footnote>
  <w:footnote w:id="23">
    <w:p w14:paraId="63AD3299" w14:textId="508FEA2F" w:rsidR="004F7842" w:rsidRDefault="004F784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45E58">
        <w:rPr>
          <w:sz w:val="24"/>
          <w:szCs w:val="24"/>
        </w:rPr>
        <w:t xml:space="preserve">Obligatoryjne – tzn. </w:t>
      </w:r>
      <w:r>
        <w:rPr>
          <w:sz w:val="24"/>
          <w:szCs w:val="24"/>
        </w:rPr>
        <w:t>odbędą się</w:t>
      </w:r>
      <w:r w:rsidRPr="00545E58">
        <w:rPr>
          <w:sz w:val="24"/>
          <w:szCs w:val="24"/>
        </w:rPr>
        <w:t xml:space="preserve"> 4 warsztaty w przypadku</w:t>
      </w:r>
      <w:r>
        <w:rPr>
          <w:sz w:val="24"/>
          <w:szCs w:val="24"/>
        </w:rPr>
        <w:t>,</w:t>
      </w:r>
      <w:r w:rsidRPr="00545E58">
        <w:rPr>
          <w:sz w:val="24"/>
          <w:szCs w:val="24"/>
        </w:rPr>
        <w:t xml:space="preserve"> gdy liczba osób</w:t>
      </w:r>
      <w:r>
        <w:rPr>
          <w:sz w:val="24"/>
          <w:szCs w:val="24"/>
        </w:rPr>
        <w:t xml:space="preserve"> na warsztacie</w:t>
      </w:r>
      <w:r w:rsidRPr="00545E58">
        <w:rPr>
          <w:sz w:val="24"/>
          <w:szCs w:val="24"/>
        </w:rPr>
        <w:t xml:space="preserve"> </w:t>
      </w:r>
      <w:r>
        <w:rPr>
          <w:sz w:val="24"/>
          <w:szCs w:val="24"/>
        </w:rPr>
        <w:t>będzie wynosiła</w:t>
      </w:r>
      <w:r w:rsidRPr="00545E58">
        <w:rPr>
          <w:sz w:val="24"/>
          <w:szCs w:val="24"/>
        </w:rPr>
        <w:t xml:space="preserve"> założony limit </w:t>
      </w:r>
      <w:r>
        <w:rPr>
          <w:sz w:val="24"/>
          <w:szCs w:val="24"/>
        </w:rPr>
        <w:t xml:space="preserve">8 osób </w:t>
      </w:r>
      <w:r w:rsidRPr="00545E58">
        <w:rPr>
          <w:sz w:val="24"/>
          <w:szCs w:val="24"/>
        </w:rPr>
        <w:t>na warsztat</w:t>
      </w:r>
      <w:r>
        <w:rPr>
          <w:sz w:val="24"/>
          <w:szCs w:val="24"/>
        </w:rPr>
        <w:t xml:space="preserve"> i w ten sposób zostanie wyczerpana pula osób wyznaczonych do udziału w warsztatach</w:t>
      </w:r>
      <w:r w:rsidRPr="00545E58">
        <w:rPr>
          <w:sz w:val="24"/>
          <w:szCs w:val="24"/>
        </w:rPr>
        <w:t xml:space="preserve">. Jeżeli jednak </w:t>
      </w:r>
      <w:r>
        <w:rPr>
          <w:sz w:val="24"/>
          <w:szCs w:val="24"/>
        </w:rPr>
        <w:t>wystarczą np. 3 spotkania</w:t>
      </w:r>
      <w:r w:rsidRPr="00545E58">
        <w:rPr>
          <w:sz w:val="24"/>
          <w:szCs w:val="24"/>
        </w:rPr>
        <w:t>,</w:t>
      </w:r>
      <w:r>
        <w:rPr>
          <w:sz w:val="24"/>
          <w:szCs w:val="24"/>
        </w:rPr>
        <w:t xml:space="preserve"> ponieważ zostanie wyczerpana pula osób wyznaczonych do uczestnictwa w warsztatach</w:t>
      </w:r>
      <w:r w:rsidRPr="00545E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(na etapie pisania OPZ zamawiający nie ma informacji ile osób jest zaangażowanych w realizację działań i które z nich będą uczestniczyły w warsztatach) </w:t>
      </w:r>
      <w:r w:rsidRPr="00545E58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z kolejnego </w:t>
      </w:r>
      <w:r w:rsidRPr="00545E58">
        <w:rPr>
          <w:sz w:val="24"/>
          <w:szCs w:val="24"/>
        </w:rPr>
        <w:t>warsztat</w:t>
      </w:r>
      <w:r>
        <w:rPr>
          <w:sz w:val="24"/>
          <w:szCs w:val="24"/>
        </w:rPr>
        <w:t xml:space="preserve">u </w:t>
      </w:r>
      <w:r w:rsidRPr="00545E58">
        <w:rPr>
          <w:sz w:val="24"/>
          <w:szCs w:val="24"/>
        </w:rPr>
        <w:t>będzie</w:t>
      </w:r>
      <w:r>
        <w:rPr>
          <w:sz w:val="24"/>
          <w:szCs w:val="24"/>
        </w:rPr>
        <w:t xml:space="preserve"> można zrezygnować. </w:t>
      </w:r>
      <w:r w:rsidRPr="00545E58">
        <w:rPr>
          <w:sz w:val="24"/>
          <w:szCs w:val="24"/>
        </w:rPr>
        <w:t xml:space="preserve">W przypadku gdyby na </w:t>
      </w:r>
      <w:r>
        <w:rPr>
          <w:sz w:val="24"/>
          <w:szCs w:val="24"/>
        </w:rPr>
        <w:t xml:space="preserve">jeden z warsztatów </w:t>
      </w:r>
      <w:r w:rsidRPr="00545E58">
        <w:rPr>
          <w:sz w:val="24"/>
          <w:szCs w:val="24"/>
        </w:rPr>
        <w:t>zapisan</w:t>
      </w:r>
      <w:r>
        <w:rPr>
          <w:sz w:val="24"/>
          <w:szCs w:val="24"/>
        </w:rPr>
        <w:t xml:space="preserve">e </w:t>
      </w:r>
      <w:r w:rsidRPr="00545E58">
        <w:rPr>
          <w:sz w:val="24"/>
          <w:szCs w:val="24"/>
        </w:rPr>
        <w:t>był</w:t>
      </w:r>
      <w:r>
        <w:rPr>
          <w:sz w:val="24"/>
          <w:szCs w:val="24"/>
        </w:rPr>
        <w:t>y</w:t>
      </w:r>
      <w:r w:rsidRPr="00545E58">
        <w:rPr>
          <w:sz w:val="24"/>
          <w:szCs w:val="24"/>
        </w:rPr>
        <w:t xml:space="preserve"> mniej niż 4 osoby, można je dołączyć do </w:t>
      </w:r>
      <w:r>
        <w:rPr>
          <w:sz w:val="24"/>
          <w:szCs w:val="24"/>
        </w:rPr>
        <w:t xml:space="preserve">innych </w:t>
      </w:r>
      <w:r w:rsidRPr="00545E58">
        <w:rPr>
          <w:sz w:val="24"/>
          <w:szCs w:val="24"/>
        </w:rPr>
        <w:t>warsztatów</w:t>
      </w:r>
      <w:r>
        <w:rPr>
          <w:sz w:val="24"/>
          <w:szCs w:val="24"/>
        </w:rPr>
        <w:t xml:space="preserve"> (</w:t>
      </w:r>
      <w:r w:rsidRPr="00545E58">
        <w:rPr>
          <w:sz w:val="24"/>
          <w:szCs w:val="24"/>
        </w:rPr>
        <w:t>które mają już osiągnięty limit 8 osób</w:t>
      </w:r>
      <w:r>
        <w:rPr>
          <w:sz w:val="24"/>
          <w:szCs w:val="24"/>
        </w:rPr>
        <w:t>). N</w:t>
      </w:r>
      <w:r w:rsidRPr="00545E58">
        <w:rPr>
          <w:sz w:val="24"/>
          <w:szCs w:val="24"/>
        </w:rPr>
        <w:t xml:space="preserve">ależałoby jednak starać się </w:t>
      </w:r>
      <w:r>
        <w:rPr>
          <w:sz w:val="24"/>
          <w:szCs w:val="24"/>
        </w:rPr>
        <w:t xml:space="preserve">osoby te równomiernie dodawać do innych warsztatów – tzn. jeżeli na dwóch warsztatach mamy zapisanych 8 osób, a na drugim 2, to można dołączyć jedną osobę do jednego warsztatu, i drugą osobę do drugiego. Nie dołączać zaś dwóch nadprogramowych osób do jednego warsztatu. </w:t>
      </w:r>
    </w:p>
  </w:footnote>
  <w:footnote w:id="24">
    <w:p w14:paraId="13CABE3B" w14:textId="77777777" w:rsidR="004F7842" w:rsidRDefault="004F7842">
      <w:pPr>
        <w:pStyle w:val="Tekstprzypisudolnego"/>
      </w:pPr>
      <w:r w:rsidRPr="00F11C00">
        <w:rPr>
          <w:rStyle w:val="Odwoanieprzypisudolnego"/>
          <w:sz w:val="24"/>
          <w:szCs w:val="24"/>
        </w:rPr>
        <w:footnoteRef/>
      </w:r>
      <w:r w:rsidRPr="00F11C00">
        <w:rPr>
          <w:sz w:val="24"/>
          <w:szCs w:val="24"/>
        </w:rPr>
        <w:t xml:space="preserve"> Liczba osób na warsztacie może wzrosnąć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9FA6E" w14:textId="77777777" w:rsidR="004F7842" w:rsidRDefault="004F7842">
    <w:pPr>
      <w:pStyle w:val="Nagwek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E7B34FF" wp14:editId="37ACFAC5">
          <wp:simplePos x="0" y="0"/>
          <wp:positionH relativeFrom="column">
            <wp:posOffset>2540</wp:posOffset>
          </wp:positionH>
          <wp:positionV relativeFrom="paragraph">
            <wp:posOffset>-248285</wp:posOffset>
          </wp:positionV>
          <wp:extent cx="5574030" cy="660400"/>
          <wp:effectExtent l="0" t="0" r="0" b="0"/>
          <wp:wrapNone/>
          <wp:docPr id="2" name="Obraz 2" descr="Pasek logotypów Fundudzy Europejskich: Logotyp Fundusze Europejskie dla Nowoczesnej Gospodarki, Logotyp Rzeczpospolita Polska, logotyp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ek logotypów Fundudzy Europejskich: Logotyp Fundusze Europejskie dla Nowoczesnej Gospodarki, Logotyp Rzeczpospolita Polska, logotyp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03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6CAC2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C4596"/>
    <w:multiLevelType w:val="multilevel"/>
    <w:tmpl w:val="ADC876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E01643"/>
    <w:multiLevelType w:val="multilevel"/>
    <w:tmpl w:val="781094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5C4115"/>
    <w:multiLevelType w:val="multilevel"/>
    <w:tmpl w:val="E60853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D26D7A"/>
    <w:multiLevelType w:val="hybridMultilevel"/>
    <w:tmpl w:val="7660A8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F752B1"/>
    <w:multiLevelType w:val="multilevel"/>
    <w:tmpl w:val="2A2E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B80443"/>
    <w:multiLevelType w:val="multilevel"/>
    <w:tmpl w:val="382EB0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C30634"/>
    <w:multiLevelType w:val="multilevel"/>
    <w:tmpl w:val="665EAA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985C52"/>
    <w:multiLevelType w:val="multilevel"/>
    <w:tmpl w:val="DEB2EB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361A19"/>
    <w:multiLevelType w:val="multilevel"/>
    <w:tmpl w:val="E4460C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E719B9"/>
    <w:multiLevelType w:val="multilevel"/>
    <w:tmpl w:val="E9E8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2462ED"/>
    <w:multiLevelType w:val="multilevel"/>
    <w:tmpl w:val="C128B9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8E5154"/>
    <w:multiLevelType w:val="multilevel"/>
    <w:tmpl w:val="99BC62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FB3664"/>
    <w:multiLevelType w:val="hybridMultilevel"/>
    <w:tmpl w:val="AB2AD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5D42CF"/>
    <w:multiLevelType w:val="multilevel"/>
    <w:tmpl w:val="90DE1B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AD0B29"/>
    <w:multiLevelType w:val="multilevel"/>
    <w:tmpl w:val="CD82A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1034E69"/>
    <w:multiLevelType w:val="multilevel"/>
    <w:tmpl w:val="D0FAB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3666547"/>
    <w:multiLevelType w:val="multilevel"/>
    <w:tmpl w:val="2B7C8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4374526"/>
    <w:multiLevelType w:val="multilevel"/>
    <w:tmpl w:val="E9E0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714CDF"/>
    <w:multiLevelType w:val="multilevel"/>
    <w:tmpl w:val="A9246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5A03CF5"/>
    <w:multiLevelType w:val="multilevel"/>
    <w:tmpl w:val="91E0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AF189E"/>
    <w:multiLevelType w:val="multilevel"/>
    <w:tmpl w:val="7D7E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5F04DEF"/>
    <w:multiLevelType w:val="multilevel"/>
    <w:tmpl w:val="2EB073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B724B4"/>
    <w:multiLevelType w:val="multilevel"/>
    <w:tmpl w:val="8452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9C378CB"/>
    <w:multiLevelType w:val="multilevel"/>
    <w:tmpl w:val="B66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BD453DF"/>
    <w:multiLevelType w:val="multilevel"/>
    <w:tmpl w:val="AE44F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C1178FB"/>
    <w:multiLevelType w:val="multilevel"/>
    <w:tmpl w:val="F172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DBD19B2"/>
    <w:multiLevelType w:val="hybridMultilevel"/>
    <w:tmpl w:val="1518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3212DD"/>
    <w:multiLevelType w:val="multilevel"/>
    <w:tmpl w:val="7D7E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F2F0399"/>
    <w:multiLevelType w:val="multilevel"/>
    <w:tmpl w:val="50FA1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F926464"/>
    <w:multiLevelType w:val="hybridMultilevel"/>
    <w:tmpl w:val="6D3E71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0145F24"/>
    <w:multiLevelType w:val="multilevel"/>
    <w:tmpl w:val="730AA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06734D4"/>
    <w:multiLevelType w:val="multilevel"/>
    <w:tmpl w:val="E4C4F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17F3BDD"/>
    <w:multiLevelType w:val="multilevel"/>
    <w:tmpl w:val="97065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1DE000C"/>
    <w:multiLevelType w:val="multilevel"/>
    <w:tmpl w:val="F776F9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23056DE"/>
    <w:multiLevelType w:val="multilevel"/>
    <w:tmpl w:val="EFA07EC0"/>
    <w:lvl w:ilvl="0">
      <w:start w:val="1"/>
      <w:numFmt w:val="decimal"/>
      <w:pStyle w:val="Poziom1"/>
      <w:lvlText w:val="%1."/>
      <w:lvlJc w:val="left"/>
      <w:pPr>
        <w:ind w:left="360" w:hanging="360"/>
      </w:pPr>
    </w:lvl>
    <w:lvl w:ilvl="1">
      <w:start w:val="1"/>
      <w:numFmt w:val="decimal"/>
      <w:pStyle w:val="Poziom2"/>
      <w:lvlText w:val="%1.%2."/>
      <w:lvlJc w:val="left"/>
      <w:pPr>
        <w:ind w:left="2701" w:hanging="432"/>
      </w:pPr>
    </w:lvl>
    <w:lvl w:ilvl="2">
      <w:start w:val="1"/>
      <w:numFmt w:val="decimal"/>
      <w:pStyle w:val="Poziom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22D0464D"/>
    <w:multiLevelType w:val="multilevel"/>
    <w:tmpl w:val="906E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30E7CB1"/>
    <w:multiLevelType w:val="multilevel"/>
    <w:tmpl w:val="7D7E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4A03762"/>
    <w:multiLevelType w:val="multilevel"/>
    <w:tmpl w:val="C9A426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32726"/>
    <w:multiLevelType w:val="multilevel"/>
    <w:tmpl w:val="1E12E0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758232B"/>
    <w:multiLevelType w:val="multilevel"/>
    <w:tmpl w:val="9D6E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7675AA4"/>
    <w:multiLevelType w:val="multilevel"/>
    <w:tmpl w:val="1BDC40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8882B25"/>
    <w:multiLevelType w:val="multilevel"/>
    <w:tmpl w:val="E9B2DC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90C7EEA"/>
    <w:multiLevelType w:val="multilevel"/>
    <w:tmpl w:val="BAE219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CBB31A9"/>
    <w:multiLevelType w:val="multilevel"/>
    <w:tmpl w:val="AA261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D01430D"/>
    <w:multiLevelType w:val="multilevel"/>
    <w:tmpl w:val="135E40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F405A62"/>
    <w:multiLevelType w:val="multilevel"/>
    <w:tmpl w:val="5EEE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F8242D1"/>
    <w:multiLevelType w:val="multilevel"/>
    <w:tmpl w:val="7D7E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AD2995"/>
    <w:multiLevelType w:val="multilevel"/>
    <w:tmpl w:val="E7AC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105476D"/>
    <w:multiLevelType w:val="multilevel"/>
    <w:tmpl w:val="BDAE3C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17F0AE4"/>
    <w:multiLevelType w:val="multilevel"/>
    <w:tmpl w:val="E7C4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1FB15A9"/>
    <w:multiLevelType w:val="multilevel"/>
    <w:tmpl w:val="38E039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2C72D22"/>
    <w:multiLevelType w:val="hybridMultilevel"/>
    <w:tmpl w:val="5762C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4EB69AE"/>
    <w:multiLevelType w:val="hybridMultilevel"/>
    <w:tmpl w:val="0EF299D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 w15:restartNumberingAfterBreak="0">
    <w:nsid w:val="355A7BF5"/>
    <w:multiLevelType w:val="multilevel"/>
    <w:tmpl w:val="4BBCED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5FF30EC"/>
    <w:multiLevelType w:val="multilevel"/>
    <w:tmpl w:val="FE22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7A20CAD"/>
    <w:multiLevelType w:val="hybridMultilevel"/>
    <w:tmpl w:val="809444D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393B4090"/>
    <w:multiLevelType w:val="multilevel"/>
    <w:tmpl w:val="33825A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B364D9A"/>
    <w:multiLevelType w:val="multilevel"/>
    <w:tmpl w:val="7D7E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BF90770"/>
    <w:multiLevelType w:val="multilevel"/>
    <w:tmpl w:val="FF3A0D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CB239C9"/>
    <w:multiLevelType w:val="multilevel"/>
    <w:tmpl w:val="431E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D354E68"/>
    <w:multiLevelType w:val="hybridMultilevel"/>
    <w:tmpl w:val="53624B28"/>
    <w:lvl w:ilvl="0" w:tplc="34D8C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D4E1CCE"/>
    <w:multiLevelType w:val="hybridMultilevel"/>
    <w:tmpl w:val="97AAF6C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3EB85F86"/>
    <w:multiLevelType w:val="multilevel"/>
    <w:tmpl w:val="A218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1046C37"/>
    <w:multiLevelType w:val="multilevel"/>
    <w:tmpl w:val="7D7E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42209F0"/>
    <w:multiLevelType w:val="multilevel"/>
    <w:tmpl w:val="7D7E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5713684"/>
    <w:multiLevelType w:val="multilevel"/>
    <w:tmpl w:val="259C1D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7B2B53"/>
    <w:multiLevelType w:val="hybridMultilevel"/>
    <w:tmpl w:val="24B0C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B2A4892"/>
    <w:multiLevelType w:val="hybridMultilevel"/>
    <w:tmpl w:val="B9242FC4"/>
    <w:lvl w:ilvl="0" w:tplc="0415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9" w15:restartNumberingAfterBreak="0">
    <w:nsid w:val="4C104DDD"/>
    <w:multiLevelType w:val="multilevel"/>
    <w:tmpl w:val="C6E8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D9A5C3D"/>
    <w:multiLevelType w:val="hybridMultilevel"/>
    <w:tmpl w:val="611CCA9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4D9D48C2"/>
    <w:multiLevelType w:val="hybridMultilevel"/>
    <w:tmpl w:val="5ED0CA1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1C42A5"/>
    <w:multiLevelType w:val="multilevel"/>
    <w:tmpl w:val="FDB81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E80471A"/>
    <w:multiLevelType w:val="multilevel"/>
    <w:tmpl w:val="CD82A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F1C3A46"/>
    <w:multiLevelType w:val="hybridMultilevel"/>
    <w:tmpl w:val="AFBEA6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4F693B1C"/>
    <w:multiLevelType w:val="multilevel"/>
    <w:tmpl w:val="E34441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0662707"/>
    <w:multiLevelType w:val="multilevel"/>
    <w:tmpl w:val="EF1238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0EF1B35"/>
    <w:multiLevelType w:val="multilevel"/>
    <w:tmpl w:val="F474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1AC04A8"/>
    <w:multiLevelType w:val="multilevel"/>
    <w:tmpl w:val="A7EA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1F56895"/>
    <w:multiLevelType w:val="hybridMultilevel"/>
    <w:tmpl w:val="658645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52485F63"/>
    <w:multiLevelType w:val="multilevel"/>
    <w:tmpl w:val="27AEA4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26C36FD"/>
    <w:multiLevelType w:val="multilevel"/>
    <w:tmpl w:val="CD82AB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2A83884"/>
    <w:multiLevelType w:val="multilevel"/>
    <w:tmpl w:val="27AEA4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3DF4F1B"/>
    <w:multiLevelType w:val="multilevel"/>
    <w:tmpl w:val="16ECB4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47C5607"/>
    <w:multiLevelType w:val="multilevel"/>
    <w:tmpl w:val="4AEA88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7F9465F"/>
    <w:multiLevelType w:val="hybridMultilevel"/>
    <w:tmpl w:val="62000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8405C58"/>
    <w:multiLevelType w:val="hybridMultilevel"/>
    <w:tmpl w:val="C07CDA5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7" w15:restartNumberingAfterBreak="0">
    <w:nsid w:val="58A86DCD"/>
    <w:multiLevelType w:val="hybridMultilevel"/>
    <w:tmpl w:val="22905494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58C55270"/>
    <w:multiLevelType w:val="multilevel"/>
    <w:tmpl w:val="CD82AB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99A44A1"/>
    <w:multiLevelType w:val="multilevel"/>
    <w:tmpl w:val="7D7E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AB04EEA"/>
    <w:multiLevelType w:val="multilevel"/>
    <w:tmpl w:val="7880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B0F154E"/>
    <w:multiLevelType w:val="hybridMultilevel"/>
    <w:tmpl w:val="E5BAC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C2E2C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5E1514DA"/>
    <w:multiLevelType w:val="multilevel"/>
    <w:tmpl w:val="30208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F755BDB"/>
    <w:multiLevelType w:val="multilevel"/>
    <w:tmpl w:val="71B6E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FAA4701"/>
    <w:multiLevelType w:val="multilevel"/>
    <w:tmpl w:val="66BA8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FE642C7"/>
    <w:multiLevelType w:val="hybridMultilevel"/>
    <w:tmpl w:val="27020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00861C3"/>
    <w:multiLevelType w:val="multilevel"/>
    <w:tmpl w:val="8BDCE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0375B9E"/>
    <w:multiLevelType w:val="multilevel"/>
    <w:tmpl w:val="EC3EBA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2733300"/>
    <w:multiLevelType w:val="multilevel"/>
    <w:tmpl w:val="7BEA5F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31B60FA"/>
    <w:multiLevelType w:val="multilevel"/>
    <w:tmpl w:val="32D20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6440C72"/>
    <w:multiLevelType w:val="hybridMultilevel"/>
    <w:tmpl w:val="5098466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2" w15:restartNumberingAfterBreak="0">
    <w:nsid w:val="66FA5FAA"/>
    <w:multiLevelType w:val="multilevel"/>
    <w:tmpl w:val="A306AC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7BD1AA6"/>
    <w:multiLevelType w:val="multilevel"/>
    <w:tmpl w:val="04DA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86532C7"/>
    <w:multiLevelType w:val="multilevel"/>
    <w:tmpl w:val="7DF6B2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9A708A8"/>
    <w:multiLevelType w:val="multilevel"/>
    <w:tmpl w:val="A9F80A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A021CCB"/>
    <w:multiLevelType w:val="multilevel"/>
    <w:tmpl w:val="BBA641F4"/>
    <w:lvl w:ilvl="0">
      <w:start w:val="1"/>
      <w:numFmt w:val="decimal"/>
      <w:pStyle w:val="PP2"/>
      <w:lvlText w:val="%1."/>
      <w:lvlJc w:val="left"/>
      <w:pPr>
        <w:ind w:left="360" w:hanging="360"/>
      </w:pPr>
    </w:lvl>
    <w:lvl w:ilvl="1">
      <w:start w:val="1"/>
      <w:numFmt w:val="decimal"/>
      <w:pStyle w:val="PP3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7" w15:restartNumberingAfterBreak="0">
    <w:nsid w:val="6C054975"/>
    <w:multiLevelType w:val="multilevel"/>
    <w:tmpl w:val="AFFE41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CC17E49"/>
    <w:multiLevelType w:val="multilevel"/>
    <w:tmpl w:val="7D7E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D0A6FAE"/>
    <w:multiLevelType w:val="hybridMultilevel"/>
    <w:tmpl w:val="8034E87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0" w15:restartNumberingAfterBreak="0">
    <w:nsid w:val="6F5B3C1F"/>
    <w:multiLevelType w:val="multilevel"/>
    <w:tmpl w:val="7040C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04A290B"/>
    <w:multiLevelType w:val="multilevel"/>
    <w:tmpl w:val="AD02B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0FC35FE"/>
    <w:multiLevelType w:val="multilevel"/>
    <w:tmpl w:val="02AAA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2211A09"/>
    <w:multiLevelType w:val="multilevel"/>
    <w:tmpl w:val="27AEA4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28764C1"/>
    <w:multiLevelType w:val="hybridMultilevel"/>
    <w:tmpl w:val="2DAC65E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5" w15:restartNumberingAfterBreak="0">
    <w:nsid w:val="73E44656"/>
    <w:multiLevelType w:val="multilevel"/>
    <w:tmpl w:val="3236A2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4244DD9"/>
    <w:multiLevelType w:val="multilevel"/>
    <w:tmpl w:val="A4CEE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46D5DA0"/>
    <w:multiLevelType w:val="hybridMultilevel"/>
    <w:tmpl w:val="EBDC12A8"/>
    <w:lvl w:ilvl="0" w:tplc="FFFFFFFF">
      <w:start w:val="1"/>
      <w:numFmt w:val="upperRoman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ascii="Calibri" w:eastAsia="Times New Roman" w:hAnsi="Calibri" w:cs="Calibri"/>
      </w:rPr>
    </w:lvl>
    <w:lvl w:ilvl="2" w:tplc="FFFFFFFF">
      <w:numFmt w:val="decimal"/>
      <w:lvlText w:val=""/>
      <w:lvlJc w:val="left"/>
      <w:pPr>
        <w:ind w:left="2700" w:hanging="360"/>
      </w:pPr>
      <w:rPr>
        <w:rFonts w:ascii="Wingdings" w:hAnsi="Wingdings" w:hint="default"/>
      </w:rPr>
    </w:lvl>
    <w:lvl w:ilvl="3" w:tplc="FFFFFFFF">
      <w:start w:val="1"/>
      <w:numFmt w:val="lowerLetter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2700" w:hanging="360"/>
      </w:pPr>
    </w:lvl>
    <w:lvl w:ilvl="5" w:tplc="FFFFFFFF">
      <w:numFmt w:val="decimal"/>
      <w:lvlText w:val=""/>
      <w:lvlJc w:val="left"/>
      <w:pPr>
        <w:ind w:left="3600" w:hanging="360"/>
      </w:pPr>
      <w:rPr>
        <w:rFonts w:ascii="Wingdings" w:hAnsi="Wingdings" w:hint="default"/>
      </w:r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756A267A"/>
    <w:multiLevelType w:val="hybridMultilevel"/>
    <w:tmpl w:val="4574DC22"/>
    <w:lvl w:ilvl="0" w:tplc="79CC1D6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586684A"/>
    <w:multiLevelType w:val="multilevel"/>
    <w:tmpl w:val="56DA4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78386037"/>
    <w:multiLevelType w:val="multilevel"/>
    <w:tmpl w:val="F28CA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885468C"/>
    <w:multiLevelType w:val="multilevel"/>
    <w:tmpl w:val="48762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7ADA5E7F"/>
    <w:multiLevelType w:val="multilevel"/>
    <w:tmpl w:val="ED1C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BF65277"/>
    <w:multiLevelType w:val="multilevel"/>
    <w:tmpl w:val="ECC8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C1B791A"/>
    <w:multiLevelType w:val="multilevel"/>
    <w:tmpl w:val="CD82A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7D41028C"/>
    <w:multiLevelType w:val="multilevel"/>
    <w:tmpl w:val="C910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D4E5AEB"/>
    <w:multiLevelType w:val="multilevel"/>
    <w:tmpl w:val="7D7E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4"/>
  </w:num>
  <w:num w:numId="2">
    <w:abstractNumId w:val="91"/>
  </w:num>
  <w:num w:numId="3">
    <w:abstractNumId w:val="86"/>
  </w:num>
  <w:num w:numId="4">
    <w:abstractNumId w:val="85"/>
  </w:num>
  <w:num w:numId="5">
    <w:abstractNumId w:val="79"/>
  </w:num>
  <w:num w:numId="6">
    <w:abstractNumId w:val="96"/>
  </w:num>
  <w:num w:numId="7">
    <w:abstractNumId w:val="53"/>
  </w:num>
  <w:num w:numId="8">
    <w:abstractNumId w:val="13"/>
  </w:num>
  <w:num w:numId="9">
    <w:abstractNumId w:val="111"/>
  </w:num>
  <w:num w:numId="10">
    <w:abstractNumId w:val="31"/>
  </w:num>
  <w:num w:numId="11">
    <w:abstractNumId w:val="69"/>
  </w:num>
  <w:num w:numId="12">
    <w:abstractNumId w:val="122"/>
  </w:num>
  <w:num w:numId="13">
    <w:abstractNumId w:val="18"/>
  </w:num>
  <w:num w:numId="14">
    <w:abstractNumId w:val="36"/>
  </w:num>
  <w:num w:numId="15">
    <w:abstractNumId w:val="63"/>
  </w:num>
  <w:num w:numId="16">
    <w:abstractNumId w:val="23"/>
  </w:num>
  <w:num w:numId="17">
    <w:abstractNumId w:val="19"/>
  </w:num>
  <w:num w:numId="18">
    <w:abstractNumId w:val="120"/>
  </w:num>
  <w:num w:numId="19">
    <w:abstractNumId w:val="26"/>
  </w:num>
  <w:num w:numId="20">
    <w:abstractNumId w:val="25"/>
  </w:num>
  <w:num w:numId="21">
    <w:abstractNumId w:val="116"/>
  </w:num>
  <w:num w:numId="22">
    <w:abstractNumId w:val="64"/>
  </w:num>
  <w:num w:numId="23">
    <w:abstractNumId w:val="28"/>
  </w:num>
  <w:num w:numId="24">
    <w:abstractNumId w:val="37"/>
  </w:num>
  <w:num w:numId="25">
    <w:abstractNumId w:val="89"/>
  </w:num>
  <w:num w:numId="26">
    <w:abstractNumId w:val="108"/>
  </w:num>
  <w:num w:numId="27">
    <w:abstractNumId w:val="65"/>
  </w:num>
  <w:num w:numId="28">
    <w:abstractNumId w:val="47"/>
  </w:num>
  <w:num w:numId="29">
    <w:abstractNumId w:val="58"/>
  </w:num>
  <w:num w:numId="30">
    <w:abstractNumId w:val="126"/>
  </w:num>
  <w:num w:numId="31">
    <w:abstractNumId w:val="21"/>
  </w:num>
  <w:num w:numId="32">
    <w:abstractNumId w:val="118"/>
  </w:num>
  <w:num w:numId="33">
    <w:abstractNumId w:val="61"/>
  </w:num>
  <w:num w:numId="34">
    <w:abstractNumId w:val="29"/>
  </w:num>
  <w:num w:numId="35">
    <w:abstractNumId w:val="17"/>
  </w:num>
  <w:num w:numId="36">
    <w:abstractNumId w:val="110"/>
  </w:num>
  <w:num w:numId="37">
    <w:abstractNumId w:val="97"/>
  </w:num>
  <w:num w:numId="38">
    <w:abstractNumId w:val="16"/>
  </w:num>
  <w:num w:numId="39">
    <w:abstractNumId w:val="93"/>
  </w:num>
  <w:num w:numId="40">
    <w:abstractNumId w:val="44"/>
  </w:num>
  <w:num w:numId="41">
    <w:abstractNumId w:val="121"/>
  </w:num>
  <w:num w:numId="42">
    <w:abstractNumId w:val="32"/>
  </w:num>
  <w:num w:numId="43">
    <w:abstractNumId w:val="73"/>
  </w:num>
  <w:num w:numId="44">
    <w:abstractNumId w:val="72"/>
  </w:num>
  <w:num w:numId="45">
    <w:abstractNumId w:val="87"/>
  </w:num>
  <w:num w:numId="46">
    <w:abstractNumId w:val="48"/>
  </w:num>
  <w:num w:numId="47">
    <w:abstractNumId w:val="46"/>
  </w:num>
  <w:num w:numId="48">
    <w:abstractNumId w:val="15"/>
  </w:num>
  <w:num w:numId="49">
    <w:abstractNumId w:val="88"/>
  </w:num>
  <w:num w:numId="50">
    <w:abstractNumId w:val="81"/>
  </w:num>
  <w:num w:numId="51">
    <w:abstractNumId w:val="54"/>
  </w:num>
  <w:num w:numId="52">
    <w:abstractNumId w:val="43"/>
  </w:num>
  <w:num w:numId="53">
    <w:abstractNumId w:val="124"/>
  </w:num>
  <w:num w:numId="54">
    <w:abstractNumId w:val="119"/>
  </w:num>
  <w:num w:numId="55">
    <w:abstractNumId w:val="38"/>
  </w:num>
  <w:num w:numId="56">
    <w:abstractNumId w:val="95"/>
  </w:num>
  <w:num w:numId="57">
    <w:abstractNumId w:val="112"/>
  </w:num>
  <w:num w:numId="58">
    <w:abstractNumId w:val="103"/>
  </w:num>
  <w:num w:numId="59">
    <w:abstractNumId w:val="94"/>
  </w:num>
  <w:num w:numId="60">
    <w:abstractNumId w:val="100"/>
  </w:num>
  <w:num w:numId="61">
    <w:abstractNumId w:val="70"/>
  </w:num>
  <w:num w:numId="62">
    <w:abstractNumId w:val="33"/>
  </w:num>
  <w:num w:numId="63">
    <w:abstractNumId w:val="22"/>
  </w:num>
  <w:num w:numId="64">
    <w:abstractNumId w:val="98"/>
  </w:num>
  <w:num w:numId="65">
    <w:abstractNumId w:val="1"/>
  </w:num>
  <w:num w:numId="66">
    <w:abstractNumId w:val="42"/>
  </w:num>
  <w:num w:numId="67">
    <w:abstractNumId w:val="105"/>
  </w:num>
  <w:num w:numId="68">
    <w:abstractNumId w:val="104"/>
  </w:num>
  <w:num w:numId="69">
    <w:abstractNumId w:val="84"/>
  </w:num>
  <w:num w:numId="70">
    <w:abstractNumId w:val="39"/>
  </w:num>
  <w:num w:numId="71">
    <w:abstractNumId w:val="107"/>
  </w:num>
  <w:num w:numId="72">
    <w:abstractNumId w:val="75"/>
  </w:num>
  <w:num w:numId="73">
    <w:abstractNumId w:val="83"/>
  </w:num>
  <w:num w:numId="74">
    <w:abstractNumId w:val="3"/>
  </w:num>
  <w:num w:numId="75">
    <w:abstractNumId w:val="99"/>
  </w:num>
  <w:num w:numId="76">
    <w:abstractNumId w:val="51"/>
  </w:num>
  <w:num w:numId="77">
    <w:abstractNumId w:val="41"/>
  </w:num>
  <w:num w:numId="78">
    <w:abstractNumId w:val="55"/>
  </w:num>
  <w:num w:numId="79">
    <w:abstractNumId w:val="5"/>
  </w:num>
  <w:num w:numId="80">
    <w:abstractNumId w:val="4"/>
  </w:num>
  <w:num w:numId="81">
    <w:abstractNumId w:val="78"/>
  </w:num>
  <w:num w:numId="82">
    <w:abstractNumId w:val="50"/>
  </w:num>
  <w:num w:numId="83">
    <w:abstractNumId w:val="77"/>
  </w:num>
  <w:num w:numId="84">
    <w:abstractNumId w:val="20"/>
  </w:num>
  <w:num w:numId="85">
    <w:abstractNumId w:val="125"/>
  </w:num>
  <w:num w:numId="86">
    <w:abstractNumId w:val="40"/>
  </w:num>
  <w:num w:numId="87">
    <w:abstractNumId w:val="49"/>
  </w:num>
  <w:num w:numId="88">
    <w:abstractNumId w:val="60"/>
  </w:num>
  <w:num w:numId="89">
    <w:abstractNumId w:val="10"/>
  </w:num>
  <w:num w:numId="90">
    <w:abstractNumId w:val="123"/>
  </w:num>
  <w:num w:numId="91">
    <w:abstractNumId w:val="7"/>
  </w:num>
  <w:num w:numId="92">
    <w:abstractNumId w:val="6"/>
  </w:num>
  <w:num w:numId="93">
    <w:abstractNumId w:val="14"/>
  </w:num>
  <w:num w:numId="94">
    <w:abstractNumId w:val="11"/>
  </w:num>
  <w:num w:numId="95">
    <w:abstractNumId w:val="12"/>
  </w:num>
  <w:num w:numId="96">
    <w:abstractNumId w:val="45"/>
  </w:num>
  <w:num w:numId="97">
    <w:abstractNumId w:val="66"/>
  </w:num>
  <w:num w:numId="98">
    <w:abstractNumId w:val="34"/>
  </w:num>
  <w:num w:numId="99">
    <w:abstractNumId w:val="76"/>
  </w:num>
  <w:num w:numId="100">
    <w:abstractNumId w:val="9"/>
  </w:num>
  <w:num w:numId="101">
    <w:abstractNumId w:val="8"/>
  </w:num>
  <w:num w:numId="102">
    <w:abstractNumId w:val="90"/>
  </w:num>
  <w:num w:numId="103">
    <w:abstractNumId w:val="24"/>
  </w:num>
  <w:num w:numId="104">
    <w:abstractNumId w:val="115"/>
  </w:num>
  <w:num w:numId="105">
    <w:abstractNumId w:val="59"/>
  </w:num>
  <w:num w:numId="106">
    <w:abstractNumId w:val="57"/>
  </w:num>
  <w:num w:numId="107">
    <w:abstractNumId w:val="102"/>
  </w:num>
  <w:num w:numId="108">
    <w:abstractNumId w:val="109"/>
  </w:num>
  <w:num w:numId="109">
    <w:abstractNumId w:val="35"/>
  </w:num>
  <w:num w:numId="1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17"/>
  </w:num>
  <w:num w:numId="112">
    <w:abstractNumId w:val="27"/>
  </w:num>
  <w:num w:numId="113">
    <w:abstractNumId w:val="0"/>
  </w:num>
  <w:num w:numId="114">
    <w:abstractNumId w:val="52"/>
  </w:num>
  <w:num w:numId="115">
    <w:abstractNumId w:val="101"/>
  </w:num>
  <w:num w:numId="116">
    <w:abstractNumId w:val="92"/>
  </w:num>
  <w:num w:numId="117">
    <w:abstractNumId w:val="67"/>
  </w:num>
  <w:num w:numId="118">
    <w:abstractNumId w:val="56"/>
  </w:num>
  <w:num w:numId="119">
    <w:abstractNumId w:val="68"/>
  </w:num>
  <w:num w:numId="120">
    <w:abstractNumId w:val="114"/>
  </w:num>
  <w:num w:numId="121">
    <w:abstractNumId w:val="113"/>
  </w:num>
  <w:num w:numId="122">
    <w:abstractNumId w:val="80"/>
  </w:num>
  <w:num w:numId="123">
    <w:abstractNumId w:val="82"/>
  </w:num>
  <w:num w:numId="124">
    <w:abstractNumId w:val="62"/>
  </w:num>
  <w:num w:numId="125">
    <w:abstractNumId w:val="2"/>
  </w:num>
  <w:num w:numId="126">
    <w:abstractNumId w:val="106"/>
  </w:num>
  <w:num w:numId="127">
    <w:abstractNumId w:val="71"/>
  </w:num>
  <w:numIdMacAtCleanup w:val="1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1EF"/>
    <w:rsid w:val="00000570"/>
    <w:rsid w:val="00001A89"/>
    <w:rsid w:val="00002C27"/>
    <w:rsid w:val="0000640F"/>
    <w:rsid w:val="00007268"/>
    <w:rsid w:val="000142E6"/>
    <w:rsid w:val="00017607"/>
    <w:rsid w:val="0002009C"/>
    <w:rsid w:val="000206FA"/>
    <w:rsid w:val="00021760"/>
    <w:rsid w:val="00023432"/>
    <w:rsid w:val="00023608"/>
    <w:rsid w:val="000238DD"/>
    <w:rsid w:val="000246C7"/>
    <w:rsid w:val="0002514A"/>
    <w:rsid w:val="000267A9"/>
    <w:rsid w:val="0003006D"/>
    <w:rsid w:val="00031156"/>
    <w:rsid w:val="00031295"/>
    <w:rsid w:val="00031F99"/>
    <w:rsid w:val="00032E90"/>
    <w:rsid w:val="000338D1"/>
    <w:rsid w:val="00037186"/>
    <w:rsid w:val="0004042F"/>
    <w:rsid w:val="0004114E"/>
    <w:rsid w:val="00041E33"/>
    <w:rsid w:val="000441DF"/>
    <w:rsid w:val="00044B2B"/>
    <w:rsid w:val="00045040"/>
    <w:rsid w:val="00046FD4"/>
    <w:rsid w:val="00047C81"/>
    <w:rsid w:val="00050B8E"/>
    <w:rsid w:val="0005379A"/>
    <w:rsid w:val="00055058"/>
    <w:rsid w:val="0005699B"/>
    <w:rsid w:val="00060B10"/>
    <w:rsid w:val="00061876"/>
    <w:rsid w:val="0006629A"/>
    <w:rsid w:val="000668DD"/>
    <w:rsid w:val="00066F3F"/>
    <w:rsid w:val="00071270"/>
    <w:rsid w:val="000717AB"/>
    <w:rsid w:val="00072379"/>
    <w:rsid w:val="00072574"/>
    <w:rsid w:val="00072F30"/>
    <w:rsid w:val="00072F80"/>
    <w:rsid w:val="00075E74"/>
    <w:rsid w:val="0007650A"/>
    <w:rsid w:val="00083DD0"/>
    <w:rsid w:val="0008407B"/>
    <w:rsid w:val="000859C4"/>
    <w:rsid w:val="00086F2C"/>
    <w:rsid w:val="00087551"/>
    <w:rsid w:val="000910C2"/>
    <w:rsid w:val="000911B2"/>
    <w:rsid w:val="000923C9"/>
    <w:rsid w:val="000927CD"/>
    <w:rsid w:val="00096742"/>
    <w:rsid w:val="000A0105"/>
    <w:rsid w:val="000A071D"/>
    <w:rsid w:val="000A0D8C"/>
    <w:rsid w:val="000A0EE2"/>
    <w:rsid w:val="000A11EC"/>
    <w:rsid w:val="000A1E04"/>
    <w:rsid w:val="000A4616"/>
    <w:rsid w:val="000A5FD5"/>
    <w:rsid w:val="000B10CD"/>
    <w:rsid w:val="000B1F9E"/>
    <w:rsid w:val="000B252D"/>
    <w:rsid w:val="000B3CB3"/>
    <w:rsid w:val="000B55A4"/>
    <w:rsid w:val="000B61FD"/>
    <w:rsid w:val="000B6637"/>
    <w:rsid w:val="000B668D"/>
    <w:rsid w:val="000C1443"/>
    <w:rsid w:val="000C1E78"/>
    <w:rsid w:val="000C45A6"/>
    <w:rsid w:val="000C588E"/>
    <w:rsid w:val="000C5C5F"/>
    <w:rsid w:val="000D1122"/>
    <w:rsid w:val="000D199B"/>
    <w:rsid w:val="000D30D9"/>
    <w:rsid w:val="000D312B"/>
    <w:rsid w:val="000D359C"/>
    <w:rsid w:val="000D427E"/>
    <w:rsid w:val="000D5279"/>
    <w:rsid w:val="000D7B43"/>
    <w:rsid w:val="000E0DFF"/>
    <w:rsid w:val="000E0E9C"/>
    <w:rsid w:val="000E269F"/>
    <w:rsid w:val="000E2EBD"/>
    <w:rsid w:val="000E5D2C"/>
    <w:rsid w:val="000E5F10"/>
    <w:rsid w:val="000E617A"/>
    <w:rsid w:val="000E6EA5"/>
    <w:rsid w:val="000E7756"/>
    <w:rsid w:val="000F25C8"/>
    <w:rsid w:val="000F3B5A"/>
    <w:rsid w:val="000F3B7A"/>
    <w:rsid w:val="000F56A5"/>
    <w:rsid w:val="000F576E"/>
    <w:rsid w:val="000F5EA5"/>
    <w:rsid w:val="000F615C"/>
    <w:rsid w:val="000F7021"/>
    <w:rsid w:val="00100F52"/>
    <w:rsid w:val="00103B62"/>
    <w:rsid w:val="001077F9"/>
    <w:rsid w:val="00113429"/>
    <w:rsid w:val="001150A8"/>
    <w:rsid w:val="00115397"/>
    <w:rsid w:val="00115E5C"/>
    <w:rsid w:val="0011722A"/>
    <w:rsid w:val="001206FD"/>
    <w:rsid w:val="001207B7"/>
    <w:rsid w:val="00121070"/>
    <w:rsid w:val="0012127A"/>
    <w:rsid w:val="001228C3"/>
    <w:rsid w:val="001230E2"/>
    <w:rsid w:val="00124591"/>
    <w:rsid w:val="00127268"/>
    <w:rsid w:val="0013006C"/>
    <w:rsid w:val="00130757"/>
    <w:rsid w:val="0013201C"/>
    <w:rsid w:val="001332CE"/>
    <w:rsid w:val="001338A8"/>
    <w:rsid w:val="00133E3E"/>
    <w:rsid w:val="00134643"/>
    <w:rsid w:val="001347C1"/>
    <w:rsid w:val="00136C9D"/>
    <w:rsid w:val="001423CC"/>
    <w:rsid w:val="00142A54"/>
    <w:rsid w:val="0014311E"/>
    <w:rsid w:val="00143436"/>
    <w:rsid w:val="001462B3"/>
    <w:rsid w:val="001477E2"/>
    <w:rsid w:val="00150FB2"/>
    <w:rsid w:val="00153473"/>
    <w:rsid w:val="001539DE"/>
    <w:rsid w:val="00154342"/>
    <w:rsid w:val="00160CA1"/>
    <w:rsid w:val="00164D88"/>
    <w:rsid w:val="0016556A"/>
    <w:rsid w:val="00165812"/>
    <w:rsid w:val="00171662"/>
    <w:rsid w:val="00173255"/>
    <w:rsid w:val="00174969"/>
    <w:rsid w:val="00176137"/>
    <w:rsid w:val="00180080"/>
    <w:rsid w:val="00181699"/>
    <w:rsid w:val="00181710"/>
    <w:rsid w:val="00181863"/>
    <w:rsid w:val="00181B81"/>
    <w:rsid w:val="0018257A"/>
    <w:rsid w:val="00184357"/>
    <w:rsid w:val="00186DFA"/>
    <w:rsid w:val="001908FD"/>
    <w:rsid w:val="00190F41"/>
    <w:rsid w:val="0019256A"/>
    <w:rsid w:val="0019261D"/>
    <w:rsid w:val="00192A08"/>
    <w:rsid w:val="00192FA6"/>
    <w:rsid w:val="00193397"/>
    <w:rsid w:val="00194D26"/>
    <w:rsid w:val="001950AD"/>
    <w:rsid w:val="00195B3D"/>
    <w:rsid w:val="00195B90"/>
    <w:rsid w:val="00196F81"/>
    <w:rsid w:val="001A5CC6"/>
    <w:rsid w:val="001A7FFD"/>
    <w:rsid w:val="001B04EF"/>
    <w:rsid w:val="001B0A89"/>
    <w:rsid w:val="001B1B5A"/>
    <w:rsid w:val="001B3F1D"/>
    <w:rsid w:val="001B6672"/>
    <w:rsid w:val="001B79F9"/>
    <w:rsid w:val="001C1ACE"/>
    <w:rsid w:val="001C274A"/>
    <w:rsid w:val="001C65C1"/>
    <w:rsid w:val="001C6680"/>
    <w:rsid w:val="001C752D"/>
    <w:rsid w:val="001D6E65"/>
    <w:rsid w:val="001D7D9C"/>
    <w:rsid w:val="001E17CE"/>
    <w:rsid w:val="001E17E1"/>
    <w:rsid w:val="001E1928"/>
    <w:rsid w:val="001E3B3B"/>
    <w:rsid w:val="001E4533"/>
    <w:rsid w:val="001E470A"/>
    <w:rsid w:val="001F0057"/>
    <w:rsid w:val="001F1F7E"/>
    <w:rsid w:val="001F5D67"/>
    <w:rsid w:val="00200158"/>
    <w:rsid w:val="0020229B"/>
    <w:rsid w:val="00204BBB"/>
    <w:rsid w:val="00204BE7"/>
    <w:rsid w:val="00204C09"/>
    <w:rsid w:val="0020751E"/>
    <w:rsid w:val="00210DB8"/>
    <w:rsid w:val="0021259D"/>
    <w:rsid w:val="00212EE9"/>
    <w:rsid w:val="0021499B"/>
    <w:rsid w:val="0021613F"/>
    <w:rsid w:val="00216C96"/>
    <w:rsid w:val="002245CE"/>
    <w:rsid w:val="00225450"/>
    <w:rsid w:val="002258F8"/>
    <w:rsid w:val="00225F50"/>
    <w:rsid w:val="0023055B"/>
    <w:rsid w:val="00232A59"/>
    <w:rsid w:val="00234B77"/>
    <w:rsid w:val="002367BD"/>
    <w:rsid w:val="00236898"/>
    <w:rsid w:val="00236DCD"/>
    <w:rsid w:val="002425DF"/>
    <w:rsid w:val="002436A0"/>
    <w:rsid w:val="00243996"/>
    <w:rsid w:val="00243DF8"/>
    <w:rsid w:val="0024496D"/>
    <w:rsid w:val="00246A9F"/>
    <w:rsid w:val="002474ED"/>
    <w:rsid w:val="0025017D"/>
    <w:rsid w:val="00250E3A"/>
    <w:rsid w:val="00251036"/>
    <w:rsid w:val="00252147"/>
    <w:rsid w:val="002524A8"/>
    <w:rsid w:val="00254948"/>
    <w:rsid w:val="00254CE9"/>
    <w:rsid w:val="00256F21"/>
    <w:rsid w:val="00257509"/>
    <w:rsid w:val="00260048"/>
    <w:rsid w:val="00261C8A"/>
    <w:rsid w:val="00262921"/>
    <w:rsid w:val="0026571D"/>
    <w:rsid w:val="00265A8C"/>
    <w:rsid w:val="00270E48"/>
    <w:rsid w:val="00270F46"/>
    <w:rsid w:val="002773E3"/>
    <w:rsid w:val="002774D7"/>
    <w:rsid w:val="00282050"/>
    <w:rsid w:val="002823C3"/>
    <w:rsid w:val="002871A4"/>
    <w:rsid w:val="00295313"/>
    <w:rsid w:val="00295D93"/>
    <w:rsid w:val="00297027"/>
    <w:rsid w:val="002A040C"/>
    <w:rsid w:val="002A36B6"/>
    <w:rsid w:val="002A3AC4"/>
    <w:rsid w:val="002A779C"/>
    <w:rsid w:val="002B03F1"/>
    <w:rsid w:val="002B0594"/>
    <w:rsid w:val="002B1DD0"/>
    <w:rsid w:val="002B1EDF"/>
    <w:rsid w:val="002B48D4"/>
    <w:rsid w:val="002B4D6A"/>
    <w:rsid w:val="002B5E78"/>
    <w:rsid w:val="002B756F"/>
    <w:rsid w:val="002C4BEA"/>
    <w:rsid w:val="002C5BBA"/>
    <w:rsid w:val="002C7B1A"/>
    <w:rsid w:val="002D7289"/>
    <w:rsid w:val="002E0872"/>
    <w:rsid w:val="002E0C4F"/>
    <w:rsid w:val="002E1F5E"/>
    <w:rsid w:val="002E5B2B"/>
    <w:rsid w:val="002E7A72"/>
    <w:rsid w:val="002F10D3"/>
    <w:rsid w:val="002F140B"/>
    <w:rsid w:val="002F1F16"/>
    <w:rsid w:val="002F4C1E"/>
    <w:rsid w:val="002F7988"/>
    <w:rsid w:val="00300FF8"/>
    <w:rsid w:val="0030221D"/>
    <w:rsid w:val="00306091"/>
    <w:rsid w:val="003067EC"/>
    <w:rsid w:val="00306EB9"/>
    <w:rsid w:val="00311E17"/>
    <w:rsid w:val="00312390"/>
    <w:rsid w:val="0031314D"/>
    <w:rsid w:val="00313E6C"/>
    <w:rsid w:val="003143CE"/>
    <w:rsid w:val="00315277"/>
    <w:rsid w:val="003248FD"/>
    <w:rsid w:val="003259D7"/>
    <w:rsid w:val="00327BE8"/>
    <w:rsid w:val="003306E4"/>
    <w:rsid w:val="003334B2"/>
    <w:rsid w:val="00335030"/>
    <w:rsid w:val="0033530F"/>
    <w:rsid w:val="00337A02"/>
    <w:rsid w:val="00337DCA"/>
    <w:rsid w:val="003400F1"/>
    <w:rsid w:val="00341DAD"/>
    <w:rsid w:val="0034228B"/>
    <w:rsid w:val="0034252F"/>
    <w:rsid w:val="003549C9"/>
    <w:rsid w:val="00355DFF"/>
    <w:rsid w:val="003661E2"/>
    <w:rsid w:val="003662D3"/>
    <w:rsid w:val="0036656D"/>
    <w:rsid w:val="00370E15"/>
    <w:rsid w:val="00373E91"/>
    <w:rsid w:val="00377E8E"/>
    <w:rsid w:val="003819ED"/>
    <w:rsid w:val="00381B73"/>
    <w:rsid w:val="00382019"/>
    <w:rsid w:val="0038225E"/>
    <w:rsid w:val="0038428E"/>
    <w:rsid w:val="003867C6"/>
    <w:rsid w:val="0038709B"/>
    <w:rsid w:val="003872AC"/>
    <w:rsid w:val="00390F35"/>
    <w:rsid w:val="00394502"/>
    <w:rsid w:val="00394B73"/>
    <w:rsid w:val="00395145"/>
    <w:rsid w:val="00395E84"/>
    <w:rsid w:val="0039600F"/>
    <w:rsid w:val="003963E0"/>
    <w:rsid w:val="0039655C"/>
    <w:rsid w:val="003A0CFE"/>
    <w:rsid w:val="003A1DA4"/>
    <w:rsid w:val="003A4EDC"/>
    <w:rsid w:val="003B2F1E"/>
    <w:rsid w:val="003B732B"/>
    <w:rsid w:val="003C2537"/>
    <w:rsid w:val="003C2691"/>
    <w:rsid w:val="003C312E"/>
    <w:rsid w:val="003C4002"/>
    <w:rsid w:val="003C6774"/>
    <w:rsid w:val="003D003A"/>
    <w:rsid w:val="003D28CE"/>
    <w:rsid w:val="003D5886"/>
    <w:rsid w:val="003E6982"/>
    <w:rsid w:val="003F01A5"/>
    <w:rsid w:val="003F0FCC"/>
    <w:rsid w:val="003F3612"/>
    <w:rsid w:val="003F4AD7"/>
    <w:rsid w:val="003F5111"/>
    <w:rsid w:val="003F7F20"/>
    <w:rsid w:val="004026DF"/>
    <w:rsid w:val="0040426D"/>
    <w:rsid w:val="00405F69"/>
    <w:rsid w:val="00407073"/>
    <w:rsid w:val="0040719D"/>
    <w:rsid w:val="00413E20"/>
    <w:rsid w:val="00416583"/>
    <w:rsid w:val="00416FBB"/>
    <w:rsid w:val="0042049F"/>
    <w:rsid w:val="00420E69"/>
    <w:rsid w:val="00421039"/>
    <w:rsid w:val="004234B3"/>
    <w:rsid w:val="00424971"/>
    <w:rsid w:val="00424C77"/>
    <w:rsid w:val="00424FBD"/>
    <w:rsid w:val="00426320"/>
    <w:rsid w:val="00435807"/>
    <w:rsid w:val="00435936"/>
    <w:rsid w:val="00435E5C"/>
    <w:rsid w:val="004363C3"/>
    <w:rsid w:val="00437241"/>
    <w:rsid w:val="00437731"/>
    <w:rsid w:val="00440A34"/>
    <w:rsid w:val="00442E18"/>
    <w:rsid w:val="00443473"/>
    <w:rsid w:val="00444BB7"/>
    <w:rsid w:val="00444E5A"/>
    <w:rsid w:val="00445DD5"/>
    <w:rsid w:val="004473BD"/>
    <w:rsid w:val="00450617"/>
    <w:rsid w:val="00450C74"/>
    <w:rsid w:val="00453291"/>
    <w:rsid w:val="00453CDF"/>
    <w:rsid w:val="00453FE4"/>
    <w:rsid w:val="00454A3A"/>
    <w:rsid w:val="00455C0F"/>
    <w:rsid w:val="00457F86"/>
    <w:rsid w:val="0046242B"/>
    <w:rsid w:val="004634F6"/>
    <w:rsid w:val="0046391E"/>
    <w:rsid w:val="0046411D"/>
    <w:rsid w:val="00465094"/>
    <w:rsid w:val="00465CAF"/>
    <w:rsid w:val="00470E23"/>
    <w:rsid w:val="00472A2B"/>
    <w:rsid w:val="00476122"/>
    <w:rsid w:val="004761F7"/>
    <w:rsid w:val="00483070"/>
    <w:rsid w:val="00484091"/>
    <w:rsid w:val="00486308"/>
    <w:rsid w:val="00486C5B"/>
    <w:rsid w:val="00492282"/>
    <w:rsid w:val="00492382"/>
    <w:rsid w:val="00492870"/>
    <w:rsid w:val="004947A6"/>
    <w:rsid w:val="004A744C"/>
    <w:rsid w:val="004A79A8"/>
    <w:rsid w:val="004B0DA4"/>
    <w:rsid w:val="004B161A"/>
    <w:rsid w:val="004B29AD"/>
    <w:rsid w:val="004B318F"/>
    <w:rsid w:val="004B7DAA"/>
    <w:rsid w:val="004C7550"/>
    <w:rsid w:val="004D2C62"/>
    <w:rsid w:val="004D43E0"/>
    <w:rsid w:val="004D456A"/>
    <w:rsid w:val="004D5BB1"/>
    <w:rsid w:val="004D5EB9"/>
    <w:rsid w:val="004D674B"/>
    <w:rsid w:val="004D6D64"/>
    <w:rsid w:val="004E7856"/>
    <w:rsid w:val="004F03D3"/>
    <w:rsid w:val="004F0A3E"/>
    <w:rsid w:val="004F0C3F"/>
    <w:rsid w:val="004F1C25"/>
    <w:rsid w:val="004F2026"/>
    <w:rsid w:val="004F3B9E"/>
    <w:rsid w:val="004F7842"/>
    <w:rsid w:val="00500791"/>
    <w:rsid w:val="0050349B"/>
    <w:rsid w:val="00504DB1"/>
    <w:rsid w:val="00506EBE"/>
    <w:rsid w:val="00511639"/>
    <w:rsid w:val="005117B6"/>
    <w:rsid w:val="00511CBF"/>
    <w:rsid w:val="00511F94"/>
    <w:rsid w:val="005120DE"/>
    <w:rsid w:val="00512AF0"/>
    <w:rsid w:val="00514A1F"/>
    <w:rsid w:val="0051559C"/>
    <w:rsid w:val="0052416E"/>
    <w:rsid w:val="005277E1"/>
    <w:rsid w:val="00527A66"/>
    <w:rsid w:val="00530F54"/>
    <w:rsid w:val="0053219B"/>
    <w:rsid w:val="00532764"/>
    <w:rsid w:val="00537F6F"/>
    <w:rsid w:val="00541C82"/>
    <w:rsid w:val="005424BC"/>
    <w:rsid w:val="00542A56"/>
    <w:rsid w:val="005443AC"/>
    <w:rsid w:val="00544580"/>
    <w:rsid w:val="00545E58"/>
    <w:rsid w:val="00545EE8"/>
    <w:rsid w:val="00546BF2"/>
    <w:rsid w:val="00546F96"/>
    <w:rsid w:val="00550C84"/>
    <w:rsid w:val="005512E5"/>
    <w:rsid w:val="00552F2F"/>
    <w:rsid w:val="00553A20"/>
    <w:rsid w:val="00553BAC"/>
    <w:rsid w:val="00560A0C"/>
    <w:rsid w:val="00561C52"/>
    <w:rsid w:val="00564AF7"/>
    <w:rsid w:val="0057045B"/>
    <w:rsid w:val="005723FD"/>
    <w:rsid w:val="00572F46"/>
    <w:rsid w:val="00573BDA"/>
    <w:rsid w:val="005752FC"/>
    <w:rsid w:val="00580686"/>
    <w:rsid w:val="00580E23"/>
    <w:rsid w:val="005815BC"/>
    <w:rsid w:val="005823F8"/>
    <w:rsid w:val="00582BEB"/>
    <w:rsid w:val="00582CD8"/>
    <w:rsid w:val="00585856"/>
    <w:rsid w:val="00591799"/>
    <w:rsid w:val="00591A2E"/>
    <w:rsid w:val="005941EF"/>
    <w:rsid w:val="00595B5B"/>
    <w:rsid w:val="00595BCA"/>
    <w:rsid w:val="005A320F"/>
    <w:rsid w:val="005A4895"/>
    <w:rsid w:val="005A5566"/>
    <w:rsid w:val="005B1D45"/>
    <w:rsid w:val="005B413B"/>
    <w:rsid w:val="005B4E9C"/>
    <w:rsid w:val="005B62C9"/>
    <w:rsid w:val="005B683B"/>
    <w:rsid w:val="005B77E0"/>
    <w:rsid w:val="005C0413"/>
    <w:rsid w:val="005C45E6"/>
    <w:rsid w:val="005C5AAF"/>
    <w:rsid w:val="005C661F"/>
    <w:rsid w:val="005D1730"/>
    <w:rsid w:val="005D2593"/>
    <w:rsid w:val="005D3D86"/>
    <w:rsid w:val="005D4ECA"/>
    <w:rsid w:val="005D7D9B"/>
    <w:rsid w:val="005E221B"/>
    <w:rsid w:val="005E4244"/>
    <w:rsid w:val="005E58BB"/>
    <w:rsid w:val="005E5D2D"/>
    <w:rsid w:val="005F1406"/>
    <w:rsid w:val="005F1B3B"/>
    <w:rsid w:val="005F4D91"/>
    <w:rsid w:val="005F52A5"/>
    <w:rsid w:val="005F64D2"/>
    <w:rsid w:val="005F676A"/>
    <w:rsid w:val="00605629"/>
    <w:rsid w:val="00607CBA"/>
    <w:rsid w:val="00611A32"/>
    <w:rsid w:val="00612DB6"/>
    <w:rsid w:val="006212AD"/>
    <w:rsid w:val="0062239A"/>
    <w:rsid w:val="00630673"/>
    <w:rsid w:val="00630DF5"/>
    <w:rsid w:val="00637C41"/>
    <w:rsid w:val="006413EA"/>
    <w:rsid w:val="006420D2"/>
    <w:rsid w:val="00644D9A"/>
    <w:rsid w:val="00646F2D"/>
    <w:rsid w:val="0065058B"/>
    <w:rsid w:val="00652052"/>
    <w:rsid w:val="00654D5B"/>
    <w:rsid w:val="00657B4D"/>
    <w:rsid w:val="006605D4"/>
    <w:rsid w:val="00662598"/>
    <w:rsid w:val="00663D8D"/>
    <w:rsid w:val="00665291"/>
    <w:rsid w:val="006652B3"/>
    <w:rsid w:val="00666BA7"/>
    <w:rsid w:val="006706FA"/>
    <w:rsid w:val="006709E3"/>
    <w:rsid w:val="00670E75"/>
    <w:rsid w:val="006718BC"/>
    <w:rsid w:val="00671CDF"/>
    <w:rsid w:val="0067341C"/>
    <w:rsid w:val="00673A9C"/>
    <w:rsid w:val="00674837"/>
    <w:rsid w:val="00674FCA"/>
    <w:rsid w:val="0067554E"/>
    <w:rsid w:val="006759E9"/>
    <w:rsid w:val="006804A9"/>
    <w:rsid w:val="0068555D"/>
    <w:rsid w:val="00686D95"/>
    <w:rsid w:val="006906E8"/>
    <w:rsid w:val="006971F5"/>
    <w:rsid w:val="0069799F"/>
    <w:rsid w:val="006A04A8"/>
    <w:rsid w:val="006A29A8"/>
    <w:rsid w:val="006A506F"/>
    <w:rsid w:val="006B0A9E"/>
    <w:rsid w:val="006B2F70"/>
    <w:rsid w:val="006B3786"/>
    <w:rsid w:val="006B5CB2"/>
    <w:rsid w:val="006B5F74"/>
    <w:rsid w:val="006B6273"/>
    <w:rsid w:val="006C1AD7"/>
    <w:rsid w:val="006C314A"/>
    <w:rsid w:val="006C330B"/>
    <w:rsid w:val="006C3865"/>
    <w:rsid w:val="006C4070"/>
    <w:rsid w:val="006C4438"/>
    <w:rsid w:val="006C540E"/>
    <w:rsid w:val="006C62F6"/>
    <w:rsid w:val="006C6434"/>
    <w:rsid w:val="006C7BFC"/>
    <w:rsid w:val="006D1E8C"/>
    <w:rsid w:val="006D6290"/>
    <w:rsid w:val="006D77FA"/>
    <w:rsid w:val="006E123C"/>
    <w:rsid w:val="006E17FF"/>
    <w:rsid w:val="006E240E"/>
    <w:rsid w:val="006E2DB7"/>
    <w:rsid w:val="006E3D2B"/>
    <w:rsid w:val="006E441D"/>
    <w:rsid w:val="006E672D"/>
    <w:rsid w:val="006F138B"/>
    <w:rsid w:val="006F5739"/>
    <w:rsid w:val="00700A1E"/>
    <w:rsid w:val="00701033"/>
    <w:rsid w:val="007061D5"/>
    <w:rsid w:val="00706269"/>
    <w:rsid w:val="0071225F"/>
    <w:rsid w:val="007123B8"/>
    <w:rsid w:val="00713842"/>
    <w:rsid w:val="007150FC"/>
    <w:rsid w:val="0071564E"/>
    <w:rsid w:val="0072143C"/>
    <w:rsid w:val="0072485E"/>
    <w:rsid w:val="00724A54"/>
    <w:rsid w:val="007260D5"/>
    <w:rsid w:val="00731DC9"/>
    <w:rsid w:val="00732F36"/>
    <w:rsid w:val="00733548"/>
    <w:rsid w:val="0073498F"/>
    <w:rsid w:val="007357F3"/>
    <w:rsid w:val="00735BDC"/>
    <w:rsid w:val="00736571"/>
    <w:rsid w:val="00740C9B"/>
    <w:rsid w:val="00742049"/>
    <w:rsid w:val="00742B0F"/>
    <w:rsid w:val="00744139"/>
    <w:rsid w:val="0074430E"/>
    <w:rsid w:val="00744C98"/>
    <w:rsid w:val="007451FD"/>
    <w:rsid w:val="00747207"/>
    <w:rsid w:val="00747646"/>
    <w:rsid w:val="00750E07"/>
    <w:rsid w:val="007528A9"/>
    <w:rsid w:val="0075385E"/>
    <w:rsid w:val="00754F9B"/>
    <w:rsid w:val="00756A7D"/>
    <w:rsid w:val="0075798B"/>
    <w:rsid w:val="00760D78"/>
    <w:rsid w:val="00762789"/>
    <w:rsid w:val="0076612C"/>
    <w:rsid w:val="00766898"/>
    <w:rsid w:val="0076774F"/>
    <w:rsid w:val="007703E5"/>
    <w:rsid w:val="00772556"/>
    <w:rsid w:val="00773B13"/>
    <w:rsid w:val="00773C16"/>
    <w:rsid w:val="00774AB5"/>
    <w:rsid w:val="00776F9F"/>
    <w:rsid w:val="0078045F"/>
    <w:rsid w:val="007811D6"/>
    <w:rsid w:val="0078701C"/>
    <w:rsid w:val="007923C6"/>
    <w:rsid w:val="007964D4"/>
    <w:rsid w:val="007965F6"/>
    <w:rsid w:val="00797B48"/>
    <w:rsid w:val="007A1537"/>
    <w:rsid w:val="007A2C89"/>
    <w:rsid w:val="007A56CC"/>
    <w:rsid w:val="007A586E"/>
    <w:rsid w:val="007A6AC9"/>
    <w:rsid w:val="007A76CA"/>
    <w:rsid w:val="007B3107"/>
    <w:rsid w:val="007B3D4E"/>
    <w:rsid w:val="007B6C71"/>
    <w:rsid w:val="007B7597"/>
    <w:rsid w:val="007C01CB"/>
    <w:rsid w:val="007C33AE"/>
    <w:rsid w:val="007C5048"/>
    <w:rsid w:val="007C6292"/>
    <w:rsid w:val="007C6E5F"/>
    <w:rsid w:val="007D0DEA"/>
    <w:rsid w:val="007D3E09"/>
    <w:rsid w:val="007D56F6"/>
    <w:rsid w:val="007D74F8"/>
    <w:rsid w:val="007D7F09"/>
    <w:rsid w:val="007E06EF"/>
    <w:rsid w:val="007E2BB7"/>
    <w:rsid w:val="007E38B1"/>
    <w:rsid w:val="007E4273"/>
    <w:rsid w:val="007E6019"/>
    <w:rsid w:val="007E6632"/>
    <w:rsid w:val="007E7BE6"/>
    <w:rsid w:val="007F196D"/>
    <w:rsid w:val="007F2427"/>
    <w:rsid w:val="007F2A78"/>
    <w:rsid w:val="007F5196"/>
    <w:rsid w:val="007F52BD"/>
    <w:rsid w:val="007F65EC"/>
    <w:rsid w:val="008008BC"/>
    <w:rsid w:val="008029FD"/>
    <w:rsid w:val="008046D2"/>
    <w:rsid w:val="00805248"/>
    <w:rsid w:val="008077D8"/>
    <w:rsid w:val="00811336"/>
    <w:rsid w:val="008128A7"/>
    <w:rsid w:val="00814EAA"/>
    <w:rsid w:val="008173DA"/>
    <w:rsid w:val="00817BC9"/>
    <w:rsid w:val="0082048D"/>
    <w:rsid w:val="00820DAB"/>
    <w:rsid w:val="00821020"/>
    <w:rsid w:val="008213C2"/>
    <w:rsid w:val="00821A30"/>
    <w:rsid w:val="00821EF8"/>
    <w:rsid w:val="00823819"/>
    <w:rsid w:val="00823B32"/>
    <w:rsid w:val="008266EA"/>
    <w:rsid w:val="00830E12"/>
    <w:rsid w:val="0083318B"/>
    <w:rsid w:val="00833576"/>
    <w:rsid w:val="00840294"/>
    <w:rsid w:val="008402F2"/>
    <w:rsid w:val="00840325"/>
    <w:rsid w:val="00845CAB"/>
    <w:rsid w:val="00852BD0"/>
    <w:rsid w:val="00852CC9"/>
    <w:rsid w:val="00853995"/>
    <w:rsid w:val="008551DD"/>
    <w:rsid w:val="008602A7"/>
    <w:rsid w:val="00861CF8"/>
    <w:rsid w:val="00866BA0"/>
    <w:rsid w:val="00867AAB"/>
    <w:rsid w:val="00871F48"/>
    <w:rsid w:val="0087406A"/>
    <w:rsid w:val="00874AA2"/>
    <w:rsid w:val="008817F6"/>
    <w:rsid w:val="0088504B"/>
    <w:rsid w:val="00885D0F"/>
    <w:rsid w:val="00886C91"/>
    <w:rsid w:val="00892321"/>
    <w:rsid w:val="00892A38"/>
    <w:rsid w:val="008948F1"/>
    <w:rsid w:val="00895781"/>
    <w:rsid w:val="00897AC0"/>
    <w:rsid w:val="008A070E"/>
    <w:rsid w:val="008A146F"/>
    <w:rsid w:val="008A2214"/>
    <w:rsid w:val="008A5BA0"/>
    <w:rsid w:val="008A6CDF"/>
    <w:rsid w:val="008B0303"/>
    <w:rsid w:val="008B21D8"/>
    <w:rsid w:val="008B24A8"/>
    <w:rsid w:val="008B272E"/>
    <w:rsid w:val="008B28B6"/>
    <w:rsid w:val="008B4968"/>
    <w:rsid w:val="008B57C1"/>
    <w:rsid w:val="008B6CD0"/>
    <w:rsid w:val="008B70A5"/>
    <w:rsid w:val="008C3662"/>
    <w:rsid w:val="008C5219"/>
    <w:rsid w:val="008C5BE0"/>
    <w:rsid w:val="008C7BB4"/>
    <w:rsid w:val="008D0EB4"/>
    <w:rsid w:val="008D114D"/>
    <w:rsid w:val="008D3344"/>
    <w:rsid w:val="008D6399"/>
    <w:rsid w:val="008D69A9"/>
    <w:rsid w:val="008D70ED"/>
    <w:rsid w:val="008E0269"/>
    <w:rsid w:val="008E0D33"/>
    <w:rsid w:val="008E32D8"/>
    <w:rsid w:val="008E7614"/>
    <w:rsid w:val="008F027C"/>
    <w:rsid w:val="008F0ACE"/>
    <w:rsid w:val="008F3C5C"/>
    <w:rsid w:val="008F4F30"/>
    <w:rsid w:val="008F6714"/>
    <w:rsid w:val="009008A2"/>
    <w:rsid w:val="00901207"/>
    <w:rsid w:val="00902178"/>
    <w:rsid w:val="009021FE"/>
    <w:rsid w:val="009025E0"/>
    <w:rsid w:val="0090426F"/>
    <w:rsid w:val="00904625"/>
    <w:rsid w:val="0090478C"/>
    <w:rsid w:val="009054C2"/>
    <w:rsid w:val="009114A1"/>
    <w:rsid w:val="00911730"/>
    <w:rsid w:val="00911A49"/>
    <w:rsid w:val="00911FC3"/>
    <w:rsid w:val="009139DB"/>
    <w:rsid w:val="0091487C"/>
    <w:rsid w:val="00920640"/>
    <w:rsid w:val="0092177A"/>
    <w:rsid w:val="00922159"/>
    <w:rsid w:val="00923150"/>
    <w:rsid w:val="009263CB"/>
    <w:rsid w:val="00931EB0"/>
    <w:rsid w:val="00932F68"/>
    <w:rsid w:val="00933D1E"/>
    <w:rsid w:val="00934E92"/>
    <w:rsid w:val="00936B77"/>
    <w:rsid w:val="00936F3B"/>
    <w:rsid w:val="009406DA"/>
    <w:rsid w:val="00941307"/>
    <w:rsid w:val="00942532"/>
    <w:rsid w:val="009426E3"/>
    <w:rsid w:val="009434C0"/>
    <w:rsid w:val="0095534A"/>
    <w:rsid w:val="0095590F"/>
    <w:rsid w:val="00955ADE"/>
    <w:rsid w:val="00957006"/>
    <w:rsid w:val="0096177B"/>
    <w:rsid w:val="00961E4C"/>
    <w:rsid w:val="0096230C"/>
    <w:rsid w:val="00962C7C"/>
    <w:rsid w:val="00965BC2"/>
    <w:rsid w:val="00966FDD"/>
    <w:rsid w:val="00971CC4"/>
    <w:rsid w:val="00971F82"/>
    <w:rsid w:val="00972464"/>
    <w:rsid w:val="00975B8E"/>
    <w:rsid w:val="009773F0"/>
    <w:rsid w:val="009774CC"/>
    <w:rsid w:val="009805B1"/>
    <w:rsid w:val="0098264B"/>
    <w:rsid w:val="009830B1"/>
    <w:rsid w:val="00984251"/>
    <w:rsid w:val="00984920"/>
    <w:rsid w:val="00986960"/>
    <w:rsid w:val="00990C09"/>
    <w:rsid w:val="00991A32"/>
    <w:rsid w:val="0099277A"/>
    <w:rsid w:val="00993ED1"/>
    <w:rsid w:val="00994009"/>
    <w:rsid w:val="00995FE1"/>
    <w:rsid w:val="0099667D"/>
    <w:rsid w:val="009A03BD"/>
    <w:rsid w:val="009A2608"/>
    <w:rsid w:val="009A3AAC"/>
    <w:rsid w:val="009A475B"/>
    <w:rsid w:val="009A4C03"/>
    <w:rsid w:val="009A5B23"/>
    <w:rsid w:val="009A5FEE"/>
    <w:rsid w:val="009A7573"/>
    <w:rsid w:val="009A7E92"/>
    <w:rsid w:val="009B0781"/>
    <w:rsid w:val="009B0CCA"/>
    <w:rsid w:val="009B3895"/>
    <w:rsid w:val="009B4CF7"/>
    <w:rsid w:val="009B5FAF"/>
    <w:rsid w:val="009B6708"/>
    <w:rsid w:val="009B6B9C"/>
    <w:rsid w:val="009B7B97"/>
    <w:rsid w:val="009B7DD9"/>
    <w:rsid w:val="009C17B1"/>
    <w:rsid w:val="009C2C25"/>
    <w:rsid w:val="009D515B"/>
    <w:rsid w:val="009D68E1"/>
    <w:rsid w:val="009D6ED9"/>
    <w:rsid w:val="009E166A"/>
    <w:rsid w:val="009E27B8"/>
    <w:rsid w:val="009E2B72"/>
    <w:rsid w:val="009E6577"/>
    <w:rsid w:val="009F03F6"/>
    <w:rsid w:val="009F0435"/>
    <w:rsid w:val="009F11C3"/>
    <w:rsid w:val="009F1B19"/>
    <w:rsid w:val="009F372D"/>
    <w:rsid w:val="009F661E"/>
    <w:rsid w:val="009F6ED1"/>
    <w:rsid w:val="00A0097D"/>
    <w:rsid w:val="00A0108C"/>
    <w:rsid w:val="00A0288F"/>
    <w:rsid w:val="00A0451B"/>
    <w:rsid w:val="00A05D9C"/>
    <w:rsid w:val="00A06C27"/>
    <w:rsid w:val="00A1530C"/>
    <w:rsid w:val="00A17C00"/>
    <w:rsid w:val="00A26A11"/>
    <w:rsid w:val="00A2791A"/>
    <w:rsid w:val="00A31ACF"/>
    <w:rsid w:val="00A33E4B"/>
    <w:rsid w:val="00A4217F"/>
    <w:rsid w:val="00A430DF"/>
    <w:rsid w:val="00A4512B"/>
    <w:rsid w:val="00A4549B"/>
    <w:rsid w:val="00A47721"/>
    <w:rsid w:val="00A53AF0"/>
    <w:rsid w:val="00A53D19"/>
    <w:rsid w:val="00A54233"/>
    <w:rsid w:val="00A62D16"/>
    <w:rsid w:val="00A64520"/>
    <w:rsid w:val="00A6455D"/>
    <w:rsid w:val="00A648A0"/>
    <w:rsid w:val="00A66B83"/>
    <w:rsid w:val="00A7046D"/>
    <w:rsid w:val="00A71A25"/>
    <w:rsid w:val="00A73057"/>
    <w:rsid w:val="00A7322D"/>
    <w:rsid w:val="00A740AE"/>
    <w:rsid w:val="00A7600F"/>
    <w:rsid w:val="00A80291"/>
    <w:rsid w:val="00A829EC"/>
    <w:rsid w:val="00A8329E"/>
    <w:rsid w:val="00A84ED6"/>
    <w:rsid w:val="00A86F82"/>
    <w:rsid w:val="00A902D9"/>
    <w:rsid w:val="00A92274"/>
    <w:rsid w:val="00A950DF"/>
    <w:rsid w:val="00A97016"/>
    <w:rsid w:val="00A9747E"/>
    <w:rsid w:val="00A97F23"/>
    <w:rsid w:val="00AA0F40"/>
    <w:rsid w:val="00AA1AA4"/>
    <w:rsid w:val="00AA41FE"/>
    <w:rsid w:val="00AA46E5"/>
    <w:rsid w:val="00AA56DF"/>
    <w:rsid w:val="00AA5ECD"/>
    <w:rsid w:val="00AA7096"/>
    <w:rsid w:val="00AB2F57"/>
    <w:rsid w:val="00AB340C"/>
    <w:rsid w:val="00AB35E8"/>
    <w:rsid w:val="00AB3A9D"/>
    <w:rsid w:val="00AB5A77"/>
    <w:rsid w:val="00AC0BF6"/>
    <w:rsid w:val="00AC3640"/>
    <w:rsid w:val="00AC5190"/>
    <w:rsid w:val="00AC7627"/>
    <w:rsid w:val="00AC7648"/>
    <w:rsid w:val="00AC78A6"/>
    <w:rsid w:val="00AD2F8E"/>
    <w:rsid w:val="00AD3605"/>
    <w:rsid w:val="00AD3A56"/>
    <w:rsid w:val="00AD3F2C"/>
    <w:rsid w:val="00AD6346"/>
    <w:rsid w:val="00AD6CCD"/>
    <w:rsid w:val="00AE3EC2"/>
    <w:rsid w:val="00AE4B3A"/>
    <w:rsid w:val="00AE5561"/>
    <w:rsid w:val="00AE62CB"/>
    <w:rsid w:val="00AF13D3"/>
    <w:rsid w:val="00AF4D97"/>
    <w:rsid w:val="00AF4F31"/>
    <w:rsid w:val="00AF6E74"/>
    <w:rsid w:val="00AF7448"/>
    <w:rsid w:val="00B018D7"/>
    <w:rsid w:val="00B0233A"/>
    <w:rsid w:val="00B02CBD"/>
    <w:rsid w:val="00B043D8"/>
    <w:rsid w:val="00B04E25"/>
    <w:rsid w:val="00B0748A"/>
    <w:rsid w:val="00B07583"/>
    <w:rsid w:val="00B11BA2"/>
    <w:rsid w:val="00B125CF"/>
    <w:rsid w:val="00B1338D"/>
    <w:rsid w:val="00B1533F"/>
    <w:rsid w:val="00B21432"/>
    <w:rsid w:val="00B24115"/>
    <w:rsid w:val="00B327A1"/>
    <w:rsid w:val="00B36CDA"/>
    <w:rsid w:val="00B40101"/>
    <w:rsid w:val="00B40923"/>
    <w:rsid w:val="00B40C53"/>
    <w:rsid w:val="00B42217"/>
    <w:rsid w:val="00B45086"/>
    <w:rsid w:val="00B453E7"/>
    <w:rsid w:val="00B45AA7"/>
    <w:rsid w:val="00B4602E"/>
    <w:rsid w:val="00B5069A"/>
    <w:rsid w:val="00B526CB"/>
    <w:rsid w:val="00B65601"/>
    <w:rsid w:val="00B664E2"/>
    <w:rsid w:val="00B7044F"/>
    <w:rsid w:val="00B70A1C"/>
    <w:rsid w:val="00B72C11"/>
    <w:rsid w:val="00B74333"/>
    <w:rsid w:val="00B76658"/>
    <w:rsid w:val="00B82A09"/>
    <w:rsid w:val="00B838B8"/>
    <w:rsid w:val="00B84A9C"/>
    <w:rsid w:val="00B85004"/>
    <w:rsid w:val="00B93C20"/>
    <w:rsid w:val="00B963BE"/>
    <w:rsid w:val="00B96B41"/>
    <w:rsid w:val="00B9717F"/>
    <w:rsid w:val="00B97C3E"/>
    <w:rsid w:val="00BA2896"/>
    <w:rsid w:val="00BA2A9D"/>
    <w:rsid w:val="00BA2CCB"/>
    <w:rsid w:val="00BA77BA"/>
    <w:rsid w:val="00BA7BCD"/>
    <w:rsid w:val="00BB130B"/>
    <w:rsid w:val="00BC6C0A"/>
    <w:rsid w:val="00BD03A9"/>
    <w:rsid w:val="00BD127B"/>
    <w:rsid w:val="00BD257F"/>
    <w:rsid w:val="00BD42A2"/>
    <w:rsid w:val="00BD694A"/>
    <w:rsid w:val="00BD6F1C"/>
    <w:rsid w:val="00BE00EE"/>
    <w:rsid w:val="00BE03B9"/>
    <w:rsid w:val="00BE0487"/>
    <w:rsid w:val="00BE12D2"/>
    <w:rsid w:val="00BE30B9"/>
    <w:rsid w:val="00BE5098"/>
    <w:rsid w:val="00BE64E7"/>
    <w:rsid w:val="00BE6EE5"/>
    <w:rsid w:val="00BE7A17"/>
    <w:rsid w:val="00BE7E58"/>
    <w:rsid w:val="00BF043D"/>
    <w:rsid w:val="00BF115A"/>
    <w:rsid w:val="00BF38EA"/>
    <w:rsid w:val="00BF39F5"/>
    <w:rsid w:val="00BF4AD2"/>
    <w:rsid w:val="00BF592C"/>
    <w:rsid w:val="00BF5F1B"/>
    <w:rsid w:val="00C00C3C"/>
    <w:rsid w:val="00C01EA3"/>
    <w:rsid w:val="00C0555A"/>
    <w:rsid w:val="00C07AF7"/>
    <w:rsid w:val="00C10BC1"/>
    <w:rsid w:val="00C12BC2"/>
    <w:rsid w:val="00C1375F"/>
    <w:rsid w:val="00C145A9"/>
    <w:rsid w:val="00C16623"/>
    <w:rsid w:val="00C17912"/>
    <w:rsid w:val="00C2292E"/>
    <w:rsid w:val="00C24D63"/>
    <w:rsid w:val="00C24D71"/>
    <w:rsid w:val="00C25927"/>
    <w:rsid w:val="00C26D85"/>
    <w:rsid w:val="00C31B34"/>
    <w:rsid w:val="00C31F2D"/>
    <w:rsid w:val="00C37372"/>
    <w:rsid w:val="00C37A82"/>
    <w:rsid w:val="00C37C7A"/>
    <w:rsid w:val="00C427D0"/>
    <w:rsid w:val="00C44489"/>
    <w:rsid w:val="00C450D4"/>
    <w:rsid w:val="00C4566A"/>
    <w:rsid w:val="00C45ACB"/>
    <w:rsid w:val="00C51D31"/>
    <w:rsid w:val="00C52A43"/>
    <w:rsid w:val="00C547E5"/>
    <w:rsid w:val="00C56F31"/>
    <w:rsid w:val="00C57F01"/>
    <w:rsid w:val="00C60BDF"/>
    <w:rsid w:val="00C6121A"/>
    <w:rsid w:val="00C61837"/>
    <w:rsid w:val="00C64C4D"/>
    <w:rsid w:val="00C65EDA"/>
    <w:rsid w:val="00C6790D"/>
    <w:rsid w:val="00C708CD"/>
    <w:rsid w:val="00C71ABE"/>
    <w:rsid w:val="00C71F22"/>
    <w:rsid w:val="00C725B2"/>
    <w:rsid w:val="00C730AE"/>
    <w:rsid w:val="00C7375B"/>
    <w:rsid w:val="00C774F4"/>
    <w:rsid w:val="00C805A2"/>
    <w:rsid w:val="00C831A7"/>
    <w:rsid w:val="00C83A65"/>
    <w:rsid w:val="00C8637B"/>
    <w:rsid w:val="00C94933"/>
    <w:rsid w:val="00C94B57"/>
    <w:rsid w:val="00C94D2C"/>
    <w:rsid w:val="00C955BF"/>
    <w:rsid w:val="00C95DF8"/>
    <w:rsid w:val="00C962B6"/>
    <w:rsid w:val="00C96600"/>
    <w:rsid w:val="00CA583C"/>
    <w:rsid w:val="00CA612E"/>
    <w:rsid w:val="00CA6C0C"/>
    <w:rsid w:val="00CB0717"/>
    <w:rsid w:val="00CB09A4"/>
    <w:rsid w:val="00CB1A2A"/>
    <w:rsid w:val="00CB5E80"/>
    <w:rsid w:val="00CB6E20"/>
    <w:rsid w:val="00CB7055"/>
    <w:rsid w:val="00CC038A"/>
    <w:rsid w:val="00CC0891"/>
    <w:rsid w:val="00CC1D71"/>
    <w:rsid w:val="00CC2081"/>
    <w:rsid w:val="00CC2613"/>
    <w:rsid w:val="00CC5447"/>
    <w:rsid w:val="00CC5800"/>
    <w:rsid w:val="00CC6493"/>
    <w:rsid w:val="00CC7800"/>
    <w:rsid w:val="00CC7CC6"/>
    <w:rsid w:val="00CD0F22"/>
    <w:rsid w:val="00CD11C8"/>
    <w:rsid w:val="00CD1F82"/>
    <w:rsid w:val="00CD3091"/>
    <w:rsid w:val="00CD3E1C"/>
    <w:rsid w:val="00CE0D6C"/>
    <w:rsid w:val="00CE1B0F"/>
    <w:rsid w:val="00CE649E"/>
    <w:rsid w:val="00CE7E5D"/>
    <w:rsid w:val="00CF00E0"/>
    <w:rsid w:val="00CF4834"/>
    <w:rsid w:val="00CF4BB9"/>
    <w:rsid w:val="00CF6610"/>
    <w:rsid w:val="00D00666"/>
    <w:rsid w:val="00D01044"/>
    <w:rsid w:val="00D016CC"/>
    <w:rsid w:val="00D02819"/>
    <w:rsid w:val="00D032FB"/>
    <w:rsid w:val="00D03485"/>
    <w:rsid w:val="00D0420E"/>
    <w:rsid w:val="00D06193"/>
    <w:rsid w:val="00D07287"/>
    <w:rsid w:val="00D10AD6"/>
    <w:rsid w:val="00D11D08"/>
    <w:rsid w:val="00D130AC"/>
    <w:rsid w:val="00D13B59"/>
    <w:rsid w:val="00D14F1D"/>
    <w:rsid w:val="00D16380"/>
    <w:rsid w:val="00D1730D"/>
    <w:rsid w:val="00D17755"/>
    <w:rsid w:val="00D21AEF"/>
    <w:rsid w:val="00D27915"/>
    <w:rsid w:val="00D31EF6"/>
    <w:rsid w:val="00D321A1"/>
    <w:rsid w:val="00D34432"/>
    <w:rsid w:val="00D34AE7"/>
    <w:rsid w:val="00D37260"/>
    <w:rsid w:val="00D373C7"/>
    <w:rsid w:val="00D37722"/>
    <w:rsid w:val="00D378DB"/>
    <w:rsid w:val="00D44809"/>
    <w:rsid w:val="00D50F78"/>
    <w:rsid w:val="00D52D08"/>
    <w:rsid w:val="00D53A14"/>
    <w:rsid w:val="00D70DC6"/>
    <w:rsid w:val="00D71E9C"/>
    <w:rsid w:val="00D753C4"/>
    <w:rsid w:val="00D76B62"/>
    <w:rsid w:val="00D834F8"/>
    <w:rsid w:val="00D85FDF"/>
    <w:rsid w:val="00D914E6"/>
    <w:rsid w:val="00D916D1"/>
    <w:rsid w:val="00D93674"/>
    <w:rsid w:val="00D95106"/>
    <w:rsid w:val="00D95AFF"/>
    <w:rsid w:val="00D96010"/>
    <w:rsid w:val="00D965F6"/>
    <w:rsid w:val="00D96736"/>
    <w:rsid w:val="00D9699D"/>
    <w:rsid w:val="00D97391"/>
    <w:rsid w:val="00DA0D5C"/>
    <w:rsid w:val="00DA4459"/>
    <w:rsid w:val="00DA5273"/>
    <w:rsid w:val="00DB1602"/>
    <w:rsid w:val="00DB19D1"/>
    <w:rsid w:val="00DB2385"/>
    <w:rsid w:val="00DC169D"/>
    <w:rsid w:val="00DC1A08"/>
    <w:rsid w:val="00DC363F"/>
    <w:rsid w:val="00DC36A4"/>
    <w:rsid w:val="00DC4B72"/>
    <w:rsid w:val="00DC7372"/>
    <w:rsid w:val="00DC7995"/>
    <w:rsid w:val="00DD149A"/>
    <w:rsid w:val="00DD35D9"/>
    <w:rsid w:val="00DD3AD5"/>
    <w:rsid w:val="00DD454E"/>
    <w:rsid w:val="00DE12D3"/>
    <w:rsid w:val="00DE2DF6"/>
    <w:rsid w:val="00DE5F6F"/>
    <w:rsid w:val="00DF16B1"/>
    <w:rsid w:val="00DF63C0"/>
    <w:rsid w:val="00E00373"/>
    <w:rsid w:val="00E01A7A"/>
    <w:rsid w:val="00E02B85"/>
    <w:rsid w:val="00E044F4"/>
    <w:rsid w:val="00E04E8F"/>
    <w:rsid w:val="00E05776"/>
    <w:rsid w:val="00E0646B"/>
    <w:rsid w:val="00E07530"/>
    <w:rsid w:val="00E0788C"/>
    <w:rsid w:val="00E11CE5"/>
    <w:rsid w:val="00E130C7"/>
    <w:rsid w:val="00E1423E"/>
    <w:rsid w:val="00E14829"/>
    <w:rsid w:val="00E15BB7"/>
    <w:rsid w:val="00E16148"/>
    <w:rsid w:val="00E16B6F"/>
    <w:rsid w:val="00E2052E"/>
    <w:rsid w:val="00E224E7"/>
    <w:rsid w:val="00E22D3E"/>
    <w:rsid w:val="00E26D4F"/>
    <w:rsid w:val="00E31912"/>
    <w:rsid w:val="00E34BCF"/>
    <w:rsid w:val="00E3740B"/>
    <w:rsid w:val="00E40C42"/>
    <w:rsid w:val="00E438EF"/>
    <w:rsid w:val="00E43E19"/>
    <w:rsid w:val="00E44A10"/>
    <w:rsid w:val="00E477F2"/>
    <w:rsid w:val="00E50484"/>
    <w:rsid w:val="00E54336"/>
    <w:rsid w:val="00E56636"/>
    <w:rsid w:val="00E56BA1"/>
    <w:rsid w:val="00E625D6"/>
    <w:rsid w:val="00E62FC7"/>
    <w:rsid w:val="00E630AE"/>
    <w:rsid w:val="00E63ED6"/>
    <w:rsid w:val="00E6562D"/>
    <w:rsid w:val="00E66809"/>
    <w:rsid w:val="00E6735D"/>
    <w:rsid w:val="00E70904"/>
    <w:rsid w:val="00E713A0"/>
    <w:rsid w:val="00E72C44"/>
    <w:rsid w:val="00E762AE"/>
    <w:rsid w:val="00E80CDD"/>
    <w:rsid w:val="00E837E4"/>
    <w:rsid w:val="00E83F0A"/>
    <w:rsid w:val="00E84779"/>
    <w:rsid w:val="00E84EFB"/>
    <w:rsid w:val="00E85C6A"/>
    <w:rsid w:val="00E86AE0"/>
    <w:rsid w:val="00E86C1D"/>
    <w:rsid w:val="00E904BC"/>
    <w:rsid w:val="00E90E70"/>
    <w:rsid w:val="00E95418"/>
    <w:rsid w:val="00E954B8"/>
    <w:rsid w:val="00E97905"/>
    <w:rsid w:val="00E97B01"/>
    <w:rsid w:val="00EA0298"/>
    <w:rsid w:val="00EA17A8"/>
    <w:rsid w:val="00EA218C"/>
    <w:rsid w:val="00EA3855"/>
    <w:rsid w:val="00EA3E9D"/>
    <w:rsid w:val="00EA4AE7"/>
    <w:rsid w:val="00EA4E0B"/>
    <w:rsid w:val="00EA5F90"/>
    <w:rsid w:val="00EB306D"/>
    <w:rsid w:val="00EB3555"/>
    <w:rsid w:val="00EB3899"/>
    <w:rsid w:val="00EB3E75"/>
    <w:rsid w:val="00EB566A"/>
    <w:rsid w:val="00EB569B"/>
    <w:rsid w:val="00EC0A31"/>
    <w:rsid w:val="00EC2B69"/>
    <w:rsid w:val="00EC36F8"/>
    <w:rsid w:val="00EC4F05"/>
    <w:rsid w:val="00EC74D3"/>
    <w:rsid w:val="00ED6E0C"/>
    <w:rsid w:val="00EE3033"/>
    <w:rsid w:val="00EE31C7"/>
    <w:rsid w:val="00EE3EAB"/>
    <w:rsid w:val="00EE66C9"/>
    <w:rsid w:val="00EF11AF"/>
    <w:rsid w:val="00EF1EE2"/>
    <w:rsid w:val="00EF3A50"/>
    <w:rsid w:val="00EF3CEB"/>
    <w:rsid w:val="00EF70E2"/>
    <w:rsid w:val="00EF75A6"/>
    <w:rsid w:val="00EF77AB"/>
    <w:rsid w:val="00F0496A"/>
    <w:rsid w:val="00F061F9"/>
    <w:rsid w:val="00F06C2A"/>
    <w:rsid w:val="00F07BAF"/>
    <w:rsid w:val="00F07ECA"/>
    <w:rsid w:val="00F10B3A"/>
    <w:rsid w:val="00F1126C"/>
    <w:rsid w:val="00F11C00"/>
    <w:rsid w:val="00F145EA"/>
    <w:rsid w:val="00F14FC5"/>
    <w:rsid w:val="00F158C1"/>
    <w:rsid w:val="00F20D77"/>
    <w:rsid w:val="00F21771"/>
    <w:rsid w:val="00F22016"/>
    <w:rsid w:val="00F2489F"/>
    <w:rsid w:val="00F27644"/>
    <w:rsid w:val="00F302FA"/>
    <w:rsid w:val="00F326CB"/>
    <w:rsid w:val="00F335DB"/>
    <w:rsid w:val="00F3392C"/>
    <w:rsid w:val="00F36C5D"/>
    <w:rsid w:val="00F42DF1"/>
    <w:rsid w:val="00F43D1F"/>
    <w:rsid w:val="00F4482A"/>
    <w:rsid w:val="00F463D9"/>
    <w:rsid w:val="00F47728"/>
    <w:rsid w:val="00F53B32"/>
    <w:rsid w:val="00F55694"/>
    <w:rsid w:val="00F61A49"/>
    <w:rsid w:val="00F634C0"/>
    <w:rsid w:val="00F63D12"/>
    <w:rsid w:val="00F67084"/>
    <w:rsid w:val="00F73826"/>
    <w:rsid w:val="00F751D7"/>
    <w:rsid w:val="00F767EA"/>
    <w:rsid w:val="00F76C4E"/>
    <w:rsid w:val="00F77FDB"/>
    <w:rsid w:val="00F80C02"/>
    <w:rsid w:val="00F8197E"/>
    <w:rsid w:val="00F8239A"/>
    <w:rsid w:val="00F826B2"/>
    <w:rsid w:val="00F8360A"/>
    <w:rsid w:val="00F85065"/>
    <w:rsid w:val="00F8682C"/>
    <w:rsid w:val="00F9037E"/>
    <w:rsid w:val="00F911D3"/>
    <w:rsid w:val="00F92946"/>
    <w:rsid w:val="00F93449"/>
    <w:rsid w:val="00F93640"/>
    <w:rsid w:val="00F939B0"/>
    <w:rsid w:val="00F94CF4"/>
    <w:rsid w:val="00F969A1"/>
    <w:rsid w:val="00F972CB"/>
    <w:rsid w:val="00F97BC2"/>
    <w:rsid w:val="00FA1E4D"/>
    <w:rsid w:val="00FA4427"/>
    <w:rsid w:val="00FA4AFC"/>
    <w:rsid w:val="00FA5EFB"/>
    <w:rsid w:val="00FA6BAC"/>
    <w:rsid w:val="00FA6FC0"/>
    <w:rsid w:val="00FA71F7"/>
    <w:rsid w:val="00FA775C"/>
    <w:rsid w:val="00FA7DB8"/>
    <w:rsid w:val="00FB273A"/>
    <w:rsid w:val="00FB29AF"/>
    <w:rsid w:val="00FB75DB"/>
    <w:rsid w:val="00FC08CC"/>
    <w:rsid w:val="00FC2495"/>
    <w:rsid w:val="00FC2676"/>
    <w:rsid w:val="00FC6593"/>
    <w:rsid w:val="00FC66E9"/>
    <w:rsid w:val="00FC6EFC"/>
    <w:rsid w:val="00FD0FC1"/>
    <w:rsid w:val="00FD3F9B"/>
    <w:rsid w:val="00FD4B06"/>
    <w:rsid w:val="00FD4DDA"/>
    <w:rsid w:val="00FD5AC9"/>
    <w:rsid w:val="00FD5D1E"/>
    <w:rsid w:val="00FD72A8"/>
    <w:rsid w:val="00FE0EAD"/>
    <w:rsid w:val="00FE44F1"/>
    <w:rsid w:val="00FE72D7"/>
    <w:rsid w:val="00FF0E61"/>
    <w:rsid w:val="00FF10C4"/>
    <w:rsid w:val="00FF12FB"/>
    <w:rsid w:val="00FF33D0"/>
    <w:rsid w:val="00FF41CA"/>
    <w:rsid w:val="00FF66DE"/>
    <w:rsid w:val="0198DF67"/>
    <w:rsid w:val="0627A889"/>
    <w:rsid w:val="095F494B"/>
    <w:rsid w:val="0A50992E"/>
    <w:rsid w:val="0D3CBC7E"/>
    <w:rsid w:val="0DA627AA"/>
    <w:rsid w:val="0DD9E942"/>
    <w:rsid w:val="0F41F80B"/>
    <w:rsid w:val="1FEC9C1F"/>
    <w:rsid w:val="216BDB6F"/>
    <w:rsid w:val="22466CCE"/>
    <w:rsid w:val="232BDA44"/>
    <w:rsid w:val="251D031E"/>
    <w:rsid w:val="2ACC1BCB"/>
    <w:rsid w:val="2AD4B5F9"/>
    <w:rsid w:val="326F025D"/>
    <w:rsid w:val="35B0CBA2"/>
    <w:rsid w:val="3842E994"/>
    <w:rsid w:val="38497420"/>
    <w:rsid w:val="39747FCA"/>
    <w:rsid w:val="3EB94D1C"/>
    <w:rsid w:val="3F81D7FA"/>
    <w:rsid w:val="3F99AE7B"/>
    <w:rsid w:val="3FF86F67"/>
    <w:rsid w:val="42FD7E24"/>
    <w:rsid w:val="4E021B69"/>
    <w:rsid w:val="4F9DEBCA"/>
    <w:rsid w:val="6186AC35"/>
    <w:rsid w:val="632A659C"/>
    <w:rsid w:val="6402A8E0"/>
    <w:rsid w:val="67F89F0D"/>
    <w:rsid w:val="69FAD889"/>
    <w:rsid w:val="6B9007E2"/>
    <w:rsid w:val="6CB70E48"/>
    <w:rsid w:val="6D23B4CA"/>
    <w:rsid w:val="7934C61F"/>
    <w:rsid w:val="7EF0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04E63"/>
  <w15:chartTrackingRefBased/>
  <w15:docId w15:val="{256EB544-BA4F-42FD-97C3-0F943888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05776"/>
  </w:style>
  <w:style w:type="paragraph" w:styleId="Nagwek1">
    <w:name w:val="heading 1"/>
    <w:basedOn w:val="Normalny"/>
    <w:next w:val="Normalny"/>
    <w:link w:val="Nagwek1Znak"/>
    <w:uiPriority w:val="9"/>
    <w:qFormat/>
    <w:rsid w:val="00BA77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00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00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36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300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300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List Paragraph,normalny tekst,Akapit z listą31,Bullets,List Paragraph1,L1"/>
    <w:basedOn w:val="Normalny"/>
    <w:link w:val="AkapitzlistZnak"/>
    <w:uiPriority w:val="34"/>
    <w:qFormat/>
    <w:rsid w:val="001300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04DB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4DB1"/>
    <w:rPr>
      <w:color w:val="605E5C"/>
      <w:shd w:val="clear" w:color="auto" w:fill="E1DFDD"/>
    </w:rPr>
  </w:style>
  <w:style w:type="character" w:styleId="Tytuksiki">
    <w:name w:val="Book Title"/>
    <w:basedOn w:val="Domylnaczcionkaakapitu"/>
    <w:uiPriority w:val="33"/>
    <w:qFormat/>
    <w:rsid w:val="00B5069A"/>
    <w:rPr>
      <w:b/>
      <w:bCs/>
      <w:i/>
      <w:iCs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3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3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32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3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32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3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25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B2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7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BAF"/>
  </w:style>
  <w:style w:type="paragraph" w:styleId="Stopka">
    <w:name w:val="footer"/>
    <w:basedOn w:val="Normalny"/>
    <w:link w:val="StopkaZnak"/>
    <w:uiPriority w:val="99"/>
    <w:unhideWhenUsed/>
    <w:rsid w:val="00F07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BA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30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30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30AC"/>
    <w:rPr>
      <w:vertAlign w:val="superscript"/>
    </w:rPr>
  </w:style>
  <w:style w:type="paragraph" w:customStyle="1" w:styleId="Default">
    <w:name w:val="Default"/>
    <w:rsid w:val="00D914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42217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28C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BA7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7E38B1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EA4AE7"/>
    <w:rPr>
      <w:color w:val="954F72" w:themeColor="followedHyperlink"/>
      <w:u w:val="single"/>
    </w:rPr>
  </w:style>
  <w:style w:type="character" w:customStyle="1" w:styleId="pending">
    <w:name w:val="pending"/>
    <w:basedOn w:val="Domylnaczcionkaakapitu"/>
    <w:rsid w:val="00995FE1"/>
  </w:style>
  <w:style w:type="character" w:customStyle="1" w:styleId="pending1">
    <w:name w:val="pending1"/>
    <w:basedOn w:val="Domylnaczcionkaakapitu"/>
    <w:rsid w:val="00DB19D1"/>
  </w:style>
  <w:style w:type="paragraph" w:styleId="NormalnyWeb">
    <w:name w:val="Normal (Web)"/>
    <w:basedOn w:val="Normalny"/>
    <w:uiPriority w:val="99"/>
    <w:unhideWhenUsed/>
    <w:rsid w:val="00DB1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A0108C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0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0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08C"/>
    <w:rPr>
      <w:vertAlign w:val="superscript"/>
    </w:rPr>
  </w:style>
  <w:style w:type="paragraph" w:customStyle="1" w:styleId="pf0">
    <w:name w:val="pf0"/>
    <w:basedOn w:val="Normalny"/>
    <w:rsid w:val="00E0646B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36F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36F8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36F8"/>
    <w:rPr>
      <w:i/>
      <w:iCs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List Paragraph Znak"/>
    <w:link w:val="Akapitzlist"/>
    <w:uiPriority w:val="34"/>
    <w:qFormat/>
    <w:locked/>
    <w:rsid w:val="00EC36F8"/>
  </w:style>
  <w:style w:type="paragraph" w:styleId="Listapunktowana">
    <w:name w:val="List Bullet"/>
    <w:basedOn w:val="Normalny"/>
    <w:uiPriority w:val="99"/>
    <w:unhideWhenUsed/>
    <w:rsid w:val="00FA71F7"/>
    <w:pPr>
      <w:numPr>
        <w:numId w:val="113"/>
      </w:numPr>
      <w:contextualSpacing/>
    </w:pPr>
    <w:rPr>
      <w:lang w:val="en-US"/>
      <w14:ligatures w14:val="standardContextual"/>
    </w:rPr>
  </w:style>
  <w:style w:type="paragraph" w:customStyle="1" w:styleId="Poziom1">
    <w:name w:val="Poziom 1"/>
    <w:basedOn w:val="Akapitzlist"/>
    <w:link w:val="Poziom1Znak"/>
    <w:qFormat/>
    <w:rsid w:val="00FA71F7"/>
    <w:pPr>
      <w:numPr>
        <w:numId w:val="109"/>
      </w:numPr>
      <w:spacing w:before="120" w:line="360" w:lineRule="auto"/>
      <w:contextualSpacing w:val="0"/>
    </w:pPr>
    <w:rPr>
      <w:b/>
      <w:bCs/>
      <w14:ligatures w14:val="standardContextual"/>
    </w:rPr>
  </w:style>
  <w:style w:type="character" w:customStyle="1" w:styleId="Poziom1Znak">
    <w:name w:val="Poziom 1 Znak"/>
    <w:basedOn w:val="AkapitzlistZnak"/>
    <w:link w:val="Poziom1"/>
    <w:rsid w:val="00EC36F8"/>
    <w:rPr>
      <w:b/>
      <w:bCs/>
      <w14:ligatures w14:val="standardContextual"/>
    </w:rPr>
  </w:style>
  <w:style w:type="paragraph" w:customStyle="1" w:styleId="Poziom2">
    <w:name w:val="Poziom 2"/>
    <w:basedOn w:val="Akapitzlist"/>
    <w:link w:val="Poziom2Znak"/>
    <w:qFormat/>
    <w:rsid w:val="00FA71F7"/>
    <w:pPr>
      <w:numPr>
        <w:ilvl w:val="1"/>
        <w:numId w:val="109"/>
      </w:numPr>
      <w:spacing w:before="120" w:line="360" w:lineRule="auto"/>
      <w:ind w:left="792"/>
      <w:contextualSpacing w:val="0"/>
    </w:pPr>
    <w:rPr>
      <w:b/>
      <w:bCs/>
      <w14:ligatures w14:val="standardContextual"/>
    </w:rPr>
  </w:style>
  <w:style w:type="character" w:customStyle="1" w:styleId="Poziom2Znak">
    <w:name w:val="Poziom 2 Znak"/>
    <w:basedOn w:val="AkapitzlistZnak"/>
    <w:link w:val="Poziom2"/>
    <w:rsid w:val="00EC36F8"/>
    <w:rPr>
      <w:b/>
      <w:bCs/>
      <w14:ligatures w14:val="standardContextual"/>
    </w:rPr>
  </w:style>
  <w:style w:type="paragraph" w:customStyle="1" w:styleId="Poziom3">
    <w:name w:val="Poziom 3"/>
    <w:basedOn w:val="Akapitzlist"/>
    <w:qFormat/>
    <w:rsid w:val="00EC36F8"/>
    <w:pPr>
      <w:keepNext/>
      <w:numPr>
        <w:ilvl w:val="2"/>
        <w:numId w:val="109"/>
      </w:numPr>
      <w:spacing w:before="120" w:line="360" w:lineRule="auto"/>
      <w:contextualSpacing w:val="0"/>
    </w:pPr>
    <w:rPr>
      <w:b/>
      <w:bCs/>
      <w14:ligatures w14:val="standardContextual"/>
    </w:rPr>
  </w:style>
  <w:style w:type="paragraph" w:customStyle="1" w:styleId="PP2">
    <w:name w:val="PP2"/>
    <w:basedOn w:val="Akapitzlist"/>
    <w:link w:val="PP2Znak"/>
    <w:qFormat/>
    <w:rsid w:val="000B668D"/>
    <w:pPr>
      <w:numPr>
        <w:numId w:val="126"/>
      </w:numPr>
      <w:spacing w:before="120" w:after="120" w:line="360" w:lineRule="auto"/>
      <w:contextualSpacing w:val="0"/>
      <w:jc w:val="both"/>
    </w:pPr>
    <w:rPr>
      <w:rFonts w:cstheme="minorHAnsi"/>
      <w:b/>
      <w:bCs/>
      <w:kern w:val="2"/>
      <w:sz w:val="24"/>
      <w:szCs w:val="24"/>
      <w14:ligatures w14:val="standardContextual"/>
    </w:rPr>
  </w:style>
  <w:style w:type="character" w:customStyle="1" w:styleId="PP2Znak">
    <w:name w:val="PP2 Znak"/>
    <w:basedOn w:val="AkapitzlistZnak"/>
    <w:link w:val="PP2"/>
    <w:rsid w:val="000B668D"/>
    <w:rPr>
      <w:rFonts w:cstheme="minorHAnsi"/>
      <w:b/>
      <w:bCs/>
      <w:kern w:val="2"/>
      <w:sz w:val="24"/>
      <w:szCs w:val="24"/>
      <w14:ligatures w14:val="standardContextual"/>
    </w:rPr>
  </w:style>
  <w:style w:type="paragraph" w:customStyle="1" w:styleId="PP3">
    <w:name w:val="PP3"/>
    <w:basedOn w:val="Akapitzlist"/>
    <w:qFormat/>
    <w:rsid w:val="000B668D"/>
    <w:pPr>
      <w:numPr>
        <w:ilvl w:val="1"/>
        <w:numId w:val="126"/>
      </w:numPr>
      <w:spacing w:before="120" w:after="120" w:line="360" w:lineRule="auto"/>
      <w:contextualSpacing w:val="0"/>
      <w:jc w:val="both"/>
    </w:pPr>
    <w:rPr>
      <w:rFonts w:cstheme="minorHAnsi"/>
      <w:b/>
      <w:bCs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0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5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8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9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2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4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9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8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5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7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1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5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1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1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fundusze-regiony/krajowa-strategia-rozwoju-regionalnego" TargetMode="External"/><Relationship Id="rId18" Type="http://schemas.openxmlformats.org/officeDocument/2006/relationships/hyperlink" Target="https://climate-advisory-board.europa.eu/reports-and-publications/scientific-advice-for-the-determination-of-an-eu-wide-2040/scientific-advice-for-the-determination-of-an-eu-wide-2040-climate-target-and-a-greenhouse-gas-budget-for-2030-2050.pdf/@@display-file/fil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owoczesnagospodarka.gov.pl/media/111296/FENG_zatwierdzony_przez_KE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isap.sejm.gov.pl/isap.nsf/download.xsp/WMP20220000926/O/M20220926.pdf" TargetMode="External"/><Relationship Id="rId17" Type="http://schemas.openxmlformats.org/officeDocument/2006/relationships/hyperlink" Target="https://commission.europa.eu/strategy-and-policy/priorities-2019-2024/europe-fit-digital-age_en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commission/presscorner/detail/en/ip_23_5736" TargetMode="External"/><Relationship Id="rId20" Type="http://schemas.openxmlformats.org/officeDocument/2006/relationships/hyperlink" Target="https://www.nowoczesnagospodarka.gov.pl/media/117704/Analiza_srodowiskowa_FENG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fundusze-regiony/biblioteka-krk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commission.europa.eu/system/files/2019-12/european-green-deal-communication_en.pdf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finance.ec.europa.eu/sustainable-finance/overview-sustainable-finance/platform-sustainable-finance_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mmission.europa.eu/system/files/2019-02/rp_sustainable_europe_30-01_en_web.pdf" TargetMode="External"/><Relationship Id="rId22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new-european-bauhaus.europa.eu/index_en?prefLang=pl" TargetMode="External"/><Relationship Id="rId1" Type="http://schemas.openxmlformats.org/officeDocument/2006/relationships/hyperlink" Target="https://www.nowoczesnagospodarka.gov.pl/media/122487/Plan_ewaluacji_FENG_zatwierdzony_KM_FENG_07_09_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148a9-2b5f-4ce3-8e37-693e25732930">
      <Terms xmlns="http://schemas.microsoft.com/office/infopath/2007/PartnerControls"/>
    </lcf76f155ced4ddcb4097134ff3c332f>
    <TaxCatchAll xmlns="f10ac06e-816e-4d4c-9e18-e30054a259f2" xsi:nil="true"/>
    <SharedWithUsers xmlns="f10ac06e-816e-4d4c-9e18-e30054a259f2">
      <UserInfo>
        <DisplayName>Anna Marciniak</DisplayName>
        <AccountId>505</AccountId>
        <AccountType/>
      </UserInfo>
      <UserInfo>
        <DisplayName>Karolina Lesyng</DisplayName>
        <AccountId>279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36DF9F643F4341B87247678AD41A7F" ma:contentTypeVersion="13" ma:contentTypeDescription="Utwórz nowy dokument." ma:contentTypeScope="" ma:versionID="c54ae813e479f6ae85425f1d104716de">
  <xsd:schema xmlns:xsd="http://www.w3.org/2001/XMLSchema" xmlns:xs="http://www.w3.org/2001/XMLSchema" xmlns:p="http://schemas.microsoft.com/office/2006/metadata/properties" xmlns:ns2="f10ac06e-816e-4d4c-9e18-e30054a259f2" xmlns:ns3="6c9148a9-2b5f-4ce3-8e37-693e25732930" targetNamespace="http://schemas.microsoft.com/office/2006/metadata/properties" ma:root="true" ma:fieldsID="f9124fd0baa992c2f07673a76942724b" ns2:_="" ns3:_="">
    <xsd:import namespace="f10ac06e-816e-4d4c-9e18-e30054a259f2"/>
    <xsd:import namespace="6c9148a9-2b5f-4ce3-8e37-693e257329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148a9-2b5f-4ce3-8e37-693e25732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DFE71-5854-4A88-9FEA-462FC0D4B289}">
  <ds:schemaRefs>
    <ds:schemaRef ds:uri="http://schemas.microsoft.com/office/2006/metadata/properties"/>
    <ds:schemaRef ds:uri="http://schemas.microsoft.com/office/infopath/2007/PartnerControls"/>
    <ds:schemaRef ds:uri="6c9148a9-2b5f-4ce3-8e37-693e25732930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554266FC-28DB-4EBC-AB2A-03A8BCB82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ac06e-816e-4d4c-9e18-e30054a259f2"/>
    <ds:schemaRef ds:uri="6c9148a9-2b5f-4ce3-8e37-693e25732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5AB340-2A89-43E1-A33D-20D36E19CF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E1F92E-BA4C-476E-8320-A00E69994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24</Pages>
  <Words>6474</Words>
  <Characters>38850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45234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Lesiak Marta</dc:creator>
  <cp:keywords/>
  <dc:description/>
  <cp:lastModifiedBy>Lesiak Marta</cp:lastModifiedBy>
  <cp:revision>20</cp:revision>
  <dcterms:created xsi:type="dcterms:W3CDTF">2024-04-05T14:33:00Z</dcterms:created>
  <dcterms:modified xsi:type="dcterms:W3CDTF">2024-04-12T13:15:00Z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0x0101008F36DF9F643F4341B87247678AD41A7F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1,3,4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K2 - Informacja wewnętrzna (Internal)</vt:lpwstr>
  </property>
  <property fmtid="{D5CDD505-2E9C-101B-9397-08002B2CF9AE}" pid="7" name="MSIP_Label_8b72bd6a-5f70-4f6e-be10-f745206756ad_Enabled">
    <vt:lpwstr>true</vt:lpwstr>
  </property>
  <property fmtid="{D5CDD505-2E9C-101B-9397-08002B2CF9AE}" pid="8" name="MSIP_Label_8b72bd6a-5f70-4f6e-be10-f745206756ad_SetDate">
    <vt:lpwstr>2024-03-05T06:14:01Z</vt:lpwstr>
  </property>
  <property fmtid="{D5CDD505-2E9C-101B-9397-08002B2CF9AE}" pid="9" name="MSIP_Label_8b72bd6a-5f70-4f6e-be10-f745206756ad_Method">
    <vt:lpwstr>Standard</vt:lpwstr>
  </property>
  <property fmtid="{D5CDD505-2E9C-101B-9397-08002B2CF9AE}" pid="10" name="MSIP_Label_8b72bd6a-5f70-4f6e-be10-f745206756ad_Name">
    <vt:lpwstr>K2 - informacja wewnętrzna</vt:lpwstr>
  </property>
  <property fmtid="{D5CDD505-2E9C-101B-9397-08002B2CF9AE}" pid="11" name="MSIP_Label_8b72bd6a-5f70-4f6e-be10-f745206756ad_SiteId">
    <vt:lpwstr>114511be-be5b-44a7-b2ab-a51e832dea9d</vt:lpwstr>
  </property>
  <property fmtid="{D5CDD505-2E9C-101B-9397-08002B2CF9AE}" pid="12" name="MSIP_Label_8b72bd6a-5f70-4f6e-be10-f745206756ad_ActionId">
    <vt:lpwstr>ecee3827-cd4f-4eb8-85e2-abfa60e8f3a6</vt:lpwstr>
  </property>
  <property fmtid="{D5CDD505-2E9C-101B-9397-08002B2CF9AE}" pid="13" name="MSIP_Label_8b72bd6a-5f70-4f6e-be10-f745206756ad_ContentBits">
    <vt:lpwstr>2</vt:lpwstr>
  </property>
</Properties>
</file>